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Bisakah AI memberikan harapan bagi Tujuan Pembangunan Berkelanjutan (SDGs)?</w:t>
      </w:r>
    </w:p>
    <w:p>
      <w:pPr>
        <w:jc w:val="both"/>
      </w:pPr>
      <w:r>
        <w:rPr/>
        <w:t xml:space="preserve">Dengan agenda keberlanjutan global yang jauh tertinggal dari jadwal, platform baru yang didukung kecerdasan buatan (AI) menawarkan pendekatan inovatif untuk mempercepat kemajuan.</w:t>
      </w:r>
    </w:p>
    <w:p>
      <w:pPr/>
      <w:r>
        <w:pict>
          <v:shape type="#_x0000_t75" stroked="f" style="width:600px; height:399.95557529987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Platform baru ini bertujuan untuk mengembangkan "kecerdasan kolektif" dan mendorong kemajuan holistik menuju Tujuan Pembangunan Berkelanjutan (SDGs). Foto oleh Olav Ahrens Røtne di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Mariangela Chatzigiannakou  -  Athens University of Economics and Business </w:t>
            </w:r>
          </w:p>
        </w:tc>
        <w:tc>
          <w:tcPr>
            <w:tcW w:w="300" w:type="pct"/>
            <w:tcMar>
              <w:bottom w:w="0" w:type="dxa"/>
            </w:tcMar>
            <w:noWrap/>
          </w:tcPr>
          <w:p>
            <w:pPr/>
          </w:p>
        </w:tc>
        <w:tc>
          <w:tcPr>
            <w:tcW w:w="2350" w:type="pct"/>
            <w:tcMar>
              <w:bottom w:w="0" w:type="dxa"/>
            </w:tcMar>
            <w:noWrap/>
          </w:tcPr>
          <w:p>
            <w:pPr/>
            <w:r>
              <w:rPr/>
              <w:t xml:space="preserve"> Vicky Markolefa - Senior Commissioning Editor, 360info </w:t>
            </w:r>
          </w:p>
        </w:tc>
      </w:tr>
      <w:tr>
        <w:trPr/>
        <w:tc>
          <w:tcPr>
            <w:tcW w:w="2350" w:type="pct"/>
            <w:tcMar>
              <w:bottom w:w="0" w:type="dxa"/>
            </w:tcMar>
            <w:noWrap/>
          </w:tcPr>
          <w:p>
            <w:pPr/>
            <w:r>
              <w:rPr/>
              <w:t xml:space="preserve"> Phoebe Koundouri  -  Athens University of Economics and Business  -</w:t>
            </w:r>
          </w:p>
        </w:tc>
        <w:tc>
          <w:tcPr>
            <w:tcW w:w="300" w:type="pct"/>
            <w:tcMar>
              <w:bottom w:w="0" w:type="dxa"/>
            </w:tcMar>
            <w:noWrap/>
          </w:tcPr>
          <w:p>
            <w:pPr/>
          </w:p>
        </w:tc>
        <w:tc>
          <w:tcPr>
            <w:tcW w:w="2350" w:type="pct"/>
            <w:tcMar>
              <w:bottom w:w="0" w:type="dxa"/>
            </w:tcMar>
            <w:noWrap/>
          </w:tcPr>
          <w:p>
            <w:pPr/>
            <w:r>
              <w:rPr/>
              <w:t xml:space="preserve"> Giuseppe Francaviglia -  Commissioning Editor, 360info  -</w:t>
            </w:r>
          </w:p>
        </w:tc>
      </w:tr>
    </w:tbl>
    <w:p/>
    <w:p>
      <w:pPr/>
      <w:r>
        <w:rPr/>
        <w:t xml:space="preserve">Dengan agenda keberlanjutan global yang jauh tertinggal dari jadwal, platform berbasis kecerdasan buatan (AI) baru menawarkan pendekatan inovatif untuk mempercepat kemajuan.</w:t>
      </w:r>
    </w:p>
    <w:p>
      <w:pPr/>
      <w:br/>
      <w:r>
        <w:rPr/>
        <w:t xml:space="preserve">`</w:t>
      </w:r>
    </w:p>
    <w:p>
      <w:pPr/>
      <w:r>
        <w:rPr/>
        <w:t xml:space="preserve"> </w:t>
      </w:r>
    </w:p>
    <w:p>
      <w:pPr/>
      <w:r>
        <w:rPr/>
        <w:t xml:space="preserve">Ambisi yang ditetapkan oleh PBB pada tahun 2015 – </w:t>
      </w:r>
      <w:hyperlink r:id="rId8" w:history="1">
        <w:r>
          <w:rPr/>
          <w:t xml:space="preserve">untuk mencapai </w:t>
        </w:r>
      </w:hyperlink>
      <w:r>
        <w:rPr/>
        <w:t xml:space="preserve">17 Tujuan Pembangunan Berkelanjutan (SDGs) pada tahun 2030 – tampaknya tidak tercapai. </w:t>
      </w:r>
      <w:hyperlink r:id="rId9" w:history="1">
        <w:r>
          <w:rPr/>
          <w:t xml:space="preserve">Hanya 17 persen dari target SDGs yang berada di jalur yang benar</w:t>
        </w:r>
      </w:hyperlink>
      <w:r>
        <w:rPr/>
        <w:t xml:space="preserve">. Hampir setengah dari target tersebut menunjukkan kemajuan minimal atau moderat, dan lebih dari sepertiga telah terhenti atau bahkan mundur sejak 2015. Platform baru yang didukung oleh kecerdasan buatan (AI) menjanjikan untuk mengintegrasikan upaya global yang beragam menjadi pendekatan terpadu menuju keberlanjutan.</w:t>
      </w:r>
    </w:p>
    <w:p>
      <w:pPr>
        <w:pStyle w:val="Heading4"/>
      </w:pPr>
      <w:r>
        <w:rPr/>
        <w:t xml:space="preserve">Prioritas yang bertabrakan</w:t>
      </w:r>
    </w:p>
    <w:p>
      <w:pPr/>
      <w:r>
        <w:rPr/>
        <w:t xml:space="preserve">Kecepatan yang lambat ini sebagian disebabkan oleh masalah yang meluas dan berbahaya: fragmentasi. Upaya global untuk mengatasi tantangan besar, mulai dari perubahan iklim hingga ketidaksetaraan yang mendalam, sebagian besar dilakukan secara terpisah. </w:t>
      </w:r>
    </w:p>
    <w:p>
      <w:pPr/>
      <w:r>
        <w:rPr/>
        <w:t xml:space="preserve">Fragmentasi sistemik merupakan risiko fundamental bagi kesuksesan SDG dan bersifat multifaktorial: kurangnya koordinasi antar pemangku kepentingan, pendekatan yang terpisah-pisah, dan prioritas yang bertentangan yang menghalangi solusi holistik. Hal ini dapat menyebabkan pembuat kebijakan yang terputus-putus, duplikasi upaya, dan hilangnya sinergi. </w:t>
      </w:r>
      <w:hyperlink r:id="rId10" w:history="1">
        <w:r>
          <w:rPr/>
          <w:t xml:space="preserve">SDG sangat saling terkait</w:t>
        </w:r>
      </w:hyperlink>
      <w:r>
        <w:rPr/>
        <w:t xml:space="preserve">, namun kebijakan sering kali mengatasinya secara terpisah.</w:t>
      </w:r>
    </w:p>
    <w:p>
      <w:pPr>
        <w:pStyle w:val="Heading4"/>
      </w:pPr>
      <w:r>
        <w:rPr/>
        <w:t xml:space="preserve">Biaya tersembunyi dari fragmentasi</w:t>
      </w:r>
    </w:p>
    <w:p>
      <w:pPr/>
      <w:r>
        <w:rPr/>
        <w:t xml:space="preserve">Fragmentasi menimbulkan tiga tantangan kritis bagi kemajuan SDG. Pertama, ketidakselarasan kebijakan menciptakan trade-off yang tidak berkelanjutan: meskipun sinergi ada, misalnya antara aksi iklim dan energi bersih, </w:t>
      </w:r>
      <w:hyperlink r:id="rId11" w:history="1">
        <w:r>
          <w:rPr/>
          <w:t xml:space="preserve">pendekatan yang terfragmentasi seringkali mempertentangkan tujuan</w:t>
        </w:r>
      </w:hyperlink>
      <w:r>
        <w:rPr/>
        <w:t xml:space="preserve">—seperti dekarbonisasi cepat yang memperburuk kemiskinan atau </w:t>
      </w:r>
      <w:hyperlink r:id="rId10" w:history="1">
        <w:r>
          <w:rPr/>
          <w:t xml:space="preserve">pertanian intensif yang meningkatkan produksi pangan sambil merusak ekosistem</w:t>
        </w:r>
      </w:hyperlink>
      <w:r>
        <w:rPr/>
        <w:t xml:space="preserve">. </w:t>
      </w:r>
    </w:p>
    <w:p>
      <w:pPr/>
      <w:r>
        <w:rPr/>
        <w:t xml:space="preserve">Kedua, ketidakefisienan ekonomi timbul dari duplikasi, di mana proyek-proyek terisolasi (misalnya, inisiatif air mandiri) melewatkan peluang untuk </w:t>
      </w:r>
      <w:hyperlink r:id="rId12" w:history="1">
        <w:r>
          <w:rPr/>
          <w:t xml:space="preserve">pendekatan</w:t>
        </w:r>
      </w:hyperlink>
      <w:r>
        <w:rPr/>
        <w:t xml:space="preserve"> terintegrasi dan </w:t>
      </w:r>
      <w:hyperlink r:id="rId12" w:history="1">
        <w:r>
          <w:rPr/>
          <w:t xml:space="preserve">hemat biaya seperti nexus air-energi-makanan</w:t>
        </w:r>
      </w:hyperlink>
      <w:r>
        <w:rPr/>
        <w:t xml:space="preserve">, sementara aliran pendanaan yang bersaing melemahkan dampak. </w:t>
      </w:r>
    </w:p>
    <w:p>
      <w:pPr/>
      <w:r>
        <w:rPr/>
        <w:t xml:space="preserve">Ketiga, kegagalan tata kelola mempertahankan sekat-sekat: mandat kementerian yang terpisah (misalnya, lingkungan versus ekonomi) </w:t>
      </w:r>
      <w:hyperlink r:id="rId13" w:history="1">
        <w:r>
          <w:rPr/>
          <w:t xml:space="preserve">menghalangi solusi lintas sektor,</w:t>
        </w:r>
      </w:hyperlink>
      <w:r>
        <w:rPr/>
        <w:t xml:space="preserve"> dan sistem data yang terfragmentasi menghambat pembuat kebijakan yang adaptif. </w:t>
      </w:r>
    </w:p>
    <w:p>
      <w:pPr/>
      <w:r>
        <w:rPr/>
        <w:t xml:space="preserve">Bersama-sama, tantangan ini menyoroti bagaimana </w:t>
      </w:r>
      <w:hyperlink r:id="rId14" w:history="1">
        <w:r>
          <w:rPr/>
          <w:t xml:space="preserve">fragmentasi menghalangi transformasi sistemik</w:t>
        </w:r>
      </w:hyperlink>
      <w:r>
        <w:rPr/>
        <w:t xml:space="preserve"> yang diperlukan untuk mencapai Tujuan Pembangunan Berkelanjutan (SDGs). Jika tidak ditangani, fragmentasi dapat menyebabkan kegagalan </w:t>
      </w:r>
      <w:hyperlink r:id="rId15" w:history="1">
        <w:r>
          <w:rPr/>
          <w:t xml:space="preserve">pencapaian</w:t>
        </w:r>
      </w:hyperlink>
      <w:r>
        <w:rPr/>
        <w:t xml:space="preserve"> </w:t>
      </w:r>
      <w:hyperlink r:id="rId15" w:history="1">
        <w:r>
          <w:rPr/>
          <w:t xml:space="preserve">SDGs pada 2030</w:t>
        </w:r>
      </w:hyperlink>
      <w:r>
        <w:rPr/>
        <w:t xml:space="preserve">, biaya yang meningkat, reaksi balik kebijakan, dan </w:t>
      </w:r>
      <w:hyperlink r:id="rId16" w:history="1">
        <w:r>
          <w:rPr/>
          <w:t xml:space="preserve">keruntuhan ekologi</w:t>
        </w:r>
      </w:hyperlink>
      <w:r>
        <w:rPr/>
        <w:t xml:space="preserve">. </w:t>
      </w:r>
    </w:p>
    <w:p>
      <w:pPr/>
      <w:r>
        <w:rPr/>
        <w:t xml:space="preserve">Bank Dunia memperkirakan bahwa pengeluaran rata-rata tahunan yang diperlukan untuk mengatasi tantangan global perubahan iklim, konflik, dan pandemi adalah </w:t>
      </w:r>
      <w:hyperlink r:id="rId17" w:history="1">
        <w:r>
          <w:rPr/>
          <w:t xml:space="preserve">US$2,4 triliun per tahun untuk negara-negara berkembang</w:t>
        </w:r>
      </w:hyperlink>
      <w:r>
        <w:rPr/>
        <w:t xml:space="preserve"> antara tahun 2023 dan 2030. Ini dinyatakan sebagai biaya kecil dibandingkan dengan tidak menangani masalah-masalah ini. PBB memperkirakan bahwa antara US$</w:t>
      </w:r>
      <w:hyperlink r:id="rId18" w:history="1">
        <w:r>
          <w:rPr/>
          <w:t xml:space="preserve">5 triliun hingga US$7 triliun per tahun</w:t>
        </w:r>
      </w:hyperlink>
      <w:r>
        <w:rPr/>
        <w:t xml:space="preserve"> diperlukan untuk mencapai seperangkat SDGs secara global. </w:t>
      </w:r>
    </w:p>
    <w:p>
      <w:pPr/>
      <w:r>
        <w:rPr/>
        <w:t xml:space="preserve">Masalah ini diperparah oleh </w:t>
      </w:r>
      <w:hyperlink r:id="rId19" w:history="1">
        <w:r>
          <w:rPr/>
          <w:t xml:space="preserve">kerangka regulasi yang</w:t>
        </w:r>
      </w:hyperlink>
      <w:r>
        <w:rPr/>
        <w:t xml:space="preserve"> kompleks di berbagai yurisdiksi, yang menciptakan gesekan signifikan bagi kolaborasi internasional yang efektif. </w:t>
      </w:r>
    </w:p>
    <w:p>
      <w:pPr/>
      <w:r>
        <w:rPr/>
        <w:t xml:space="preserve">Kekurangan mekanisme kolaboratif yang terpadu ini menyoroti kebutuhan akan alat untuk menjembatani kesenjangan tersebut.</w:t>
      </w:r>
    </w:p>
    <w:p>
      <w:pPr>
        <w:pStyle w:val="Heading4"/>
      </w:pPr>
      <w:r>
        <w:rPr/>
        <w:t xml:space="preserve">Jembatan untuk planet ini</w:t>
      </w:r>
    </w:p>
    <w:p>
      <w:pPr/>
      <w:r>
        <w:rPr/>
        <w:t xml:space="preserve">Inisiatif baru ini bertujuan untuk menggabungkan upaya global yang beragam menjadi dorongan terpadu dan dipercepat menuju keberlanjutan. Diciptakan oleh Koalisi Global untuk Keberlanjutan bekerja sama dengan </w:t>
      </w:r>
      <w:hyperlink r:id="rId20" w:history="1">
        <w:r>
          <w:rPr/>
          <w:t xml:space="preserve">PBB</w:t>
        </w:r>
      </w:hyperlink>
      <w:r>
        <w:rPr/>
        <w:t xml:space="preserve">, </w:t>
      </w:r>
      <w:hyperlink r:id="rId21" w:history="1">
        <w:r>
          <w:rPr/>
          <w:t xml:space="preserve">SustainChain</w:t>
        </w:r>
      </w:hyperlink>
      <w:r>
        <w:rPr/>
        <w:t xml:space="preserve"> berfungsi sebagai layanan publik yang dirancang untuk memfasilitasi kolaborasi skala global. Mitra dalam ekosistem ini adalah </w:t>
      </w:r>
      <w:hyperlink r:id="rId22" w:history="1">
        <w:r>
          <w:rPr/>
          <w:t xml:space="preserve">AE4RIA</w:t>
        </w:r>
      </w:hyperlink>
      <w:r>
        <w:rPr/>
        <w:t xml:space="preserve">, yang menyediakan keahlian akademis dan kebijakan.</w:t>
      </w:r>
    </w:p>
    <w:p>
      <w:pPr/>
      <w:r>
        <w:rPr/>
        <w:t xml:space="preserve">SustainChain adalah pusat berbasis kecerdasan buatan (AI) yang dirancang untuk menghubungkan berbagai pemangku kepentingan: perusahaan, ilmuwan, aktivis, pembuat kebijakan, dan investor. Secara konseptual, platform ini menggabungkan kemampuan jaringan platform profesional dengan presisi algoritmik aplikasi khusus dan arsitektur informasi mesin pencari terkemuka.</w:t>
      </w:r>
    </w:p>
    <w:p>
      <w:pPr/>
      <w:r>
        <w:rPr/>
        <w:t xml:space="preserve">Pangsa pengguna SustainChain mencakup perusahaan swasta, institusi akademik, dan aliansi global, termasuk UN Global Compact.</w:t>
      </w:r>
    </w:p>
    <w:p>
      <w:pPr/>
      <w:r>
        <w:rPr/>
        <w:t xml:space="preserve">Nilai platform ini terletak pada kemampuannya untuk menata lanskap inisiatif yang seringkali kacau. Ia mengintegrasikan proyek dan sumber daya yang terfragmentasi ke dalam basis data tunggal yang dapat dicari. Hal ini menghilangkan upaya yang tumpang tindih dan memaksimalkan visibilitas inisiatif yang mungkin terabaikan atau tersembunyi. Dengan menghancurkan silo tradisional, platform ini menumbuhkan "kecerdasan kolektif," elemen krusial untuk mendorong kemajuan holistik menuju Tujuan Pembangunan Berkelanjutan (SDGs). </w:t>
      </w:r>
    </w:p>
    <w:p>
      <w:pPr/>
      <w:r>
        <w:rPr/>
        <w:t xml:space="preserve">Dengan hanya lima tahun tersisa hingga 2030, pendekatan terfragmentasi tradisional terbukti tidak memadai. Alat-alat semacam ini menawarkan mekanisme untuk mendorong kolaborasi dengan kecepatan dan efisiensi yang sangat dibutuhkan oleh planet ini.</w:t>
      </w:r>
    </w:p>
    <w:p>
      <w:pPr/>
      <w:r>
        <w:rPr>
          <w:i w:val="1"/>
          <w:iCs w:val="1"/>
        </w:rPr>
        <w:t xml:space="preserve">Diterbitkan awalnya di bawah Lisensi Creative Commons Attribution 4.0 oleh 360info™.</w:t>
      </w:r>
    </w:p>
    <w:p>
      <w:pPr/>
      <w:r>
        <w:rPr>
          <w:i w:val="1"/>
          <w:iCs w:val="1"/>
        </w:rPr>
        <w:t xml:space="preserve">Artikel ini merupakan bagian dari seri Science-Policy Briefs, diproduksi melalui kolaborasi antara </w:t>
      </w:r>
      <w:hyperlink r:id="rId22" w:history="1">
        <w:r>
          <w:rPr>
            <w:i w:val="1"/>
            <w:iCs w:val="1"/>
          </w:rPr>
          <w:t xml:space="preserve">Alliance of Excellence for Research and Innovation on Aeiphoria</w:t>
        </w:r>
      </w:hyperlink>
      <w:r>
        <w:rPr>
          <w:i w:val="1"/>
          <w:iCs w:val="1"/>
        </w:rPr>
        <w:t xml:space="preserve"> (AE4RIA), aliansi institusi riset dan inovasi terkemuka, dan 360info, layanan berita nirlaba yang menyediakan jurnalisme berbasis riset, berfokus pada solusi, oleh para ahli. Seri ini bertujuan untuk menerjemahkan penelitian ilmiah terdepan menjadi wawasan yang mudah diakses dan dapat ditindaklanjuti bagi pembuat kebijakan dan masyarakat luas, mendukung pengambilan keputusan yang didasarkan pada bukti dalam menghadapi tantangan pembangunan berkelanjutan yang krusial.</w:t>
      </w:r>
    </w:p>
    <w:p>
      <w:pPr/>
      <w:r>
        <w:rPr>
          <w:b w:val="1"/>
          <w:bCs w:val="1"/>
          <w:i w:val="1"/>
          <w:iCs w:val="1"/>
        </w:rPr>
        <w:t xml:space="preserve">Dr. Maria Angeliki Chatzigiannakou</w:t>
      </w:r>
      <w:r>
        <w:rPr>
          <w:i w:val="1"/>
          <w:iCs w:val="1"/>
        </w:rPr>
        <w:t xml:space="preserve"> adalah peneliti pasca-doktoral di Universitas Ekonomi dan Bisnis Athena, serta di Unit Pembangunan Berkelanjutan Pusat Penelitian ATHENA. Ia memperoleh gelar PhD dalam Ilmu Teknik dengan spesialisasi Ilmu Listrik dari Universitas Uppsala. Judul disertasi doktoralnya adalah “Penerapan Konverter Energi Laut di Perairan Lepas Pantai”. Ia juga memiliki gelar Magister dalam Ekonomi Perkapalan dari Universitas Maritim Piraeus, dan Sarjana Teknik Kelautan dari Departemen Teknik Kelautan di ATEI Athena.</w:t>
      </w:r>
    </w:p>
    <w:p>
      <w:pPr/>
      <w:r>
        <w:rPr>
          <w:b w:val="1"/>
          <w:bCs w:val="1"/>
          <w:i w:val="1"/>
          <w:iCs w:val="1"/>
        </w:rPr>
        <w:t xml:space="preserve">Jacqueline Corbelli</w:t>
      </w:r>
      <w:r>
        <w:rPr>
          <w:i w:val="1"/>
          <w:iCs w:val="1"/>
        </w:rPr>
        <w:t xml:space="preserve">, Pendiri, Ketua, dan CEO BrightLine Partners LLC, pemimpin pasar dalam solusi TV Konvergensi, berkontribusi dalam artikel ini. Selain itu, Jacqueline adalah Pendiri SustainChain dan sebelumnya menjabat sebagai Presiden Aston Associates LLC. Jacqueline memiliki gelar Magister dalam Perbankan Internasional, Bisnis, dan Keuangan dari Universitas Columbia.</w:t>
      </w:r>
    </w:p>
    <w:p>
      <w:pPr/>
      <w:r>
        <w:rPr>
          <w:b w:val="1"/>
          <w:bCs w:val="1"/>
          <w:i w:val="1"/>
          <w:iCs w:val="1"/>
        </w:rPr>
        <w:t xml:space="preserve">Dr. Phoebe Koundouri</w:t>
      </w:r>
      <w:r>
        <w:rPr>
          <w:i w:val="1"/>
          <w:iCs w:val="1"/>
        </w:rPr>
        <w:t xml:space="preserve"> adalah Profesor di Universitas Ekonomi dan Bisnis Athena dan Universitas Teknologi Denmark. Ia menjabat sebagai Presiden Dewan Dunia Asosiasi Ekonom Lingkungan dan Sumber Daya Alam, Ketua SDSN Global Climate Hub,1 Direktur AE4RIA, dan Direktur Unit Pembangunan Berkelanjutan di Pusat Penelitian ATHENA.</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3" w:history="1">
        <w:r>
          <w:rPr/>
          <w:t xml:space="preserve">pertama kali</w:t>
        </w:r>
      </w:hyperlink>
      <w:r>
        <w:rPr/>
        <w:t xml:space="preserve"> dipublikasikan tanggal 24 Jun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dgs.un.org/2030agenda" TargetMode="External"/><Relationship Id="rId9" Type="http://schemas.openxmlformats.org/officeDocument/2006/relationships/hyperlink" Target="https://press.un.org/en/2024/gaef3604.doc.htm" TargetMode="External"/><Relationship Id="rId10" Type="http://schemas.openxmlformats.org/officeDocument/2006/relationships/hyperlink" Target="https://www.nature.com/articles/534320a" TargetMode="External"/><Relationship Id="rId11" Type="http://schemas.openxmlformats.org/officeDocument/2006/relationships/hyperlink" Target="https://www.ipcc.ch/report/ar6/wg2/" TargetMode="External"/><Relationship Id="rId12" Type="http://schemas.openxmlformats.org/officeDocument/2006/relationships/hyperlink" Target="https://www.unwater.org/publications/un-world-water-development-report-2020" TargetMode="External"/><Relationship Id="rId13" Type="http://schemas.openxmlformats.org/officeDocument/2006/relationships/hyperlink" Target="https://files.unsdsn.org/sustainable-development-report-2023.pdf" TargetMode="External"/><Relationship Id="rId14" Type="http://schemas.openxmlformats.org/officeDocument/2006/relationships/hyperlink" Target="https://www.imf.org/en/Blogs/Articles/2023/01/16/Confronting-fragmentation-where-it-matters-most-trade-debt-and-climate-action" TargetMode="External"/><Relationship Id="rId15" Type="http://schemas.openxmlformats.org/officeDocument/2006/relationships/hyperlink" Target="https://sdgs.un.org/gsdr/gsdr2023" TargetMode="External"/><Relationship Id="rId16" Type="http://schemas.openxmlformats.org/officeDocument/2006/relationships/hyperlink" Target="https://www.nature.com/articles/s41586-023-06083-8" TargetMode="External"/><Relationship Id="rId17" Type="http://schemas.openxmlformats.org/officeDocument/2006/relationships/hyperlink" Target="https://consultations.worldbank.org/content/dam/sites/consultations/doc/2023/Development-Committee-paper-2023.pdf" TargetMode="External"/><Relationship Id="rId18" Type="http://schemas.openxmlformats.org/officeDocument/2006/relationships/hyperlink" Target="https://documents1.worldbank.org/curated/en/744701582827333101/pdf/Understanding-the-Cost-of-Achieving-the-Sustainable-Development-Goals.pdf" TargetMode="External"/><Relationship Id="rId19" Type="http://schemas.openxmlformats.org/officeDocument/2006/relationships/hyperlink" Target="https://www.ecb.europa.eu/pub/pdf/scpops/ecb.op366~95975a2e13.en.pdf" TargetMode="External"/><Relationship Id="rId20" Type="http://schemas.openxmlformats.org/officeDocument/2006/relationships/hyperlink" Target="https://www.un.org/en/" TargetMode="External"/><Relationship Id="rId21" Type="http://schemas.openxmlformats.org/officeDocument/2006/relationships/hyperlink" Target="https://www.sustainchain.world/" TargetMode="External"/><Relationship Id="rId22" Type="http://schemas.openxmlformats.org/officeDocument/2006/relationships/hyperlink" Target="https://ae4ria.org/" TargetMode="External"/><Relationship Id="rId23" Type="http://schemas.openxmlformats.org/officeDocument/2006/relationships/hyperlink" Target="https://360info.org/can-ai-offer-the-sdgs-a-lif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2026-02-24T06:16:18+00:00</dcterms:created>
  <dcterms:modified xsi:type="dcterms:W3CDTF">2026-02-24T06:16:18+00:00</dcterms:modified>
</cp:coreProperties>
</file>

<file path=docProps/custom.xml><?xml version="1.0" encoding="utf-8"?>
<Properties xmlns="http://schemas.openxmlformats.org/officeDocument/2006/custom-properties" xmlns:vt="http://schemas.openxmlformats.org/officeDocument/2006/docPropsVTypes"/>
</file>