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batas dana kampanye tidak akan menghentikan calon independen</w:t>
      </w:r>
    </w:p>
    <w:p>
      <w:pPr>
        <w:jc w:val="both"/>
      </w:pPr>
      <w:r>
        <w:rPr/>
        <w:t xml:space="preserve">Partai independen telah berhasil meskipun sistem pemilu tampaknya dirancang untuk menguntungkan partai-partai besar, sehingga reformasi pengeluaran kampanye kemungkinan besar tidak akan menghentikan mereka.</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Gerakan independen telah membuktikan bahwa ia bukanlah fenomena sesaat dalam politik Australia. Karya seni komposit oleh Michael Joiner, 360info, gambar melalui Wikimedia Commons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Phoebe Hayman</w:t>
            </w:r>
            <w:r>
              <w:rPr/>
              <w:t xml:space="preserve"> - La Trobe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Partai independen telah berhasil meskipun sistem pemilu tampaknya dirancang untuk menguntungkan partai-partai besar, sehingga reformasi pengeluaran kampanye kemungkinan besar tidak akan menghentikan mereka.</w:t>
      </w:r>
    </w:p>
    <w:p>
      <w:pPr/>
      <w:br/>
      <w:r>
        <w:rPr/>
        <w:t xml:space="preserve">`</w:t>
      </w:r>
    </w:p>
    <w:p>
      <w:pPr/>
      <w:r>
        <w:rPr/>
        <w:t xml:space="preserve">Kesepakatan menjelang pemilu antara dua partai politik federal besar mengenai sumbangan politik dan pengeluaran — yang pada pandangan pertama semakin memperkuat sistem yang merugikan calon independen dan partai kecil — kemungkinan besar tidak akan menghentikan kenaikan popularitas calon underdog.</w:t>
      </w:r>
    </w:p>
    <w:p>
      <w:pPr/>
      <w:r>
        <w:rPr/>
        <w:t xml:space="preserve">Kesepakatan Februari antara Partai Buruh dan Partai Liberal tentang </w:t>
      </w:r>
      <w:hyperlink r:id="rId8" w:history="1">
        <w:r>
          <w:rPr/>
          <w:t xml:space="preserve">reformasi pemilu</w:t>
        </w:r>
      </w:hyperlink>
      <w:r>
        <w:rPr/>
        <w:t xml:space="preserve"> tidak berlaku untuk pemilu federal Mei ini, tetapi mencerminkan undang-undang pemilu negara bagian di seluruh Australia yang secara efektif memberikan keunggulan pengeluaran yang signifikan bagi partai-partai besar, sementara membatasi pengeluaran bagi calon individu.</w:t>
      </w:r>
    </w:p>
    <w:p>
      <w:pPr/>
      <w:r>
        <w:rPr/>
        <w:t xml:space="preserve">Jelas bahwa reformasi ini dirancang untuk melawan ancaman yang dihadapi partai-partai besar dari calon independen dan partai-partai kecil, yang jelas dirugikan oleh perubahan ini. Mereka mengecamnya sebagai "konspirasi</w:t>
      </w:r>
      <w:hyperlink r:id="rId9" w:history="1">
        <w:r>
          <w:rPr/>
          <w:t xml:space="preserve">"</w:t>
        </w:r>
      </w:hyperlink>
      <w:r>
        <w:rPr/>
        <w:t xml:space="preserve"> dan tidak demokratis.</w:t>
      </w:r>
    </w:p>
    <w:p>
      <w:pPr/>
      <w:r>
        <w:rPr/>
        <w:t xml:space="preserve">Namun, analisis menunjukkan bahwa meskipun perubahan ini memiliki konsekuensi bagi representasi dan menghambat upaya kampanye calon independen, perubahan ini tidak akan menghentikan kenaikan konsisten kampanye independen yang sukses.</w:t>
      </w:r>
    </w:p>
    <w:p>
      <w:pPr/>
      <w:r>
        <w:rPr/>
        <w:t xml:space="preserve">Gerakan independen telah membuktikan bahwa mereka bukan sekadar fenomena sesaat, dan kesuksesan mereka yang terus berlanjut meskipun menghadapi rintangan menunjukkan bahwa ada faktor lain selain pengeluaran yang berperan.</w:t>
      </w:r>
    </w:p>
    <w:p>
      <w:pPr/>
      <w:r>
        <w:rPr/>
        <w:t xml:space="preserve">Kampanye komunitas mereka memprioritaskan kesenangan dan fleksibilitas bagi relawan, serta telah membangun jaringan nasional dan hubungan yang mendalam di dalam komunitas mereka.</w:t>
      </w:r>
    </w:p>
    <w:p>
      <w:pPr/>
      <w:r>
        <w:rPr/>
        <w:t xml:space="preserve">Dengan menawarkan alternatif bagi pemilih dari partai-partai dan politik partisan, mereka secara bertahap menarik suara dari partai-partai besar dalam pemilihan negara bagian dan federal selama puluhan tahun.</w:t>
      </w:r>
    </w:p>
    <w:p>
      <w:pPr>
        <w:pStyle w:val="Heading5"/>
      </w:pPr>
      <w:r>
        <w:rPr/>
        <w:t xml:space="preserve">Jejak dana</w:t>
      </w:r>
    </w:p>
    <w:p>
      <w:pPr>
        <w:pStyle w:val="Heading5"/>
      </w:pPr>
      <w:r>
        <w:rPr/>
        <w:t xml:space="preserve">Independen telah mengumpulkan dan menghabiskan lebih banyak dana dalam pemilihan berturut-turut, terutama sejak 2016.</w:t>
      </w:r>
    </w:p>
    <w:p>
      <w:pPr>
        <w:pStyle w:val="Heading5"/>
      </w:pPr>
      <w:r>
        <w:rPr/>
        <w:t xml:space="preserve">Puncak penggalangan dana yang dicapai pada 2022 tidak hanya karena </w:t>
      </w:r>
      <w:hyperlink r:id="rId10" w:history="1">
        <w:r>
          <w:rPr/>
          <w:t xml:space="preserve">Climate 200</w:t>
        </w:r>
      </w:hyperlink>
      <w:r>
        <w:rPr/>
        <w:t xml:space="preserve"> — organisasi yang didanai secara kolektif yang mendukung calon yang mendukung pendekatan berbasis sains dalam menangani perubahan iklim, seperti calon independen teal.</w:t>
      </w:r>
    </w:p>
    <w:p>
      <w:pPr>
        <w:pStyle w:val="Heading5"/>
      </w:pPr>
      <w:r>
        <w:rPr/>
        <w:t xml:space="preserve">Calon mengumpulkan banyak dana secara mandiri. Bahkan di antara calon teal 2022, lebih dari setengah dana yang dikumpulkan setiap kampanye berasal dari sumbangan langsung.</w:t>
      </w:r>
    </w:p>
    <w:p>
      <w:pPr>
        <w:pStyle w:val="Heading5"/>
      </w:pPr>
      <w:r>
        <w:rPr/>
        <w:t xml:space="preserve">Undang-undang baru akan </w:t>
      </w:r>
      <w:hyperlink r:id="rId11" w:history="1">
        <w:r>
          <w:rPr/>
          <w:t xml:space="preserve">menetapkan batas atas sumbangan</w:t>
        </w:r>
      </w:hyperlink>
      <w:r>
        <w:rPr/>
        <w:t xml:space="preserve"> serta batas pengeluaran partai. Individu akan dibatasi untuk menyumbang maksimal $20.000 per calon dalam satu tahun kalender.</w:t>
      </w:r>
    </w:p>
    <w:p>
      <w:pPr>
        <w:pStyle w:val="Heading5"/>
      </w:pPr>
      <w:r>
        <w:rPr/>
        <w:t xml:space="preserve">Kampanye akan dibatasi untuk menghabiskan $90 juta dalam kampanye pemilihan. Pembatasan ini menargetkan sisi penawaran dan permintaan. Donatur — baik individu, bisnis, atau serikat pekerja — akan menghadapi batas donasi sebesar $600.000 untuk semua partai dan calon. Sementara calon tidak akan dapat mengumpulkan lebih dari $800.000.</w:t>
      </w:r>
    </w:p>
    <w:p>
      <w:pPr>
        <w:pStyle w:val="Heading5"/>
      </w:pPr>
      <w:r>
        <w:rPr/>
        <w:t xml:space="preserve">Reformasi ini memberikan keunggulan yang signifikan bagi partai-partai besar, terutama dalam hal pengeluaran.</w:t>
      </w:r>
    </w:p>
    <w:p>
      <w:pPr>
        <w:pStyle w:val="Heading5"/>
      </w:pPr>
      <w:r>
        <w:rPr/>
        <w:t xml:space="preserve">Namun, calon independen Australia yang sukses tidak hanya mengandalkan uang, melainkan juga memanfaatkan isu-isu lokal, kemarahan pemilih terhadap petahana atau partainya — atau terhadap partai secara umum — serta </w:t>
      </w:r>
      <w:hyperlink r:id="rId12" w:history="1">
        <w:r>
          <w:rPr/>
          <w:t xml:space="preserve">profil lokal yang</w:t>
        </w:r>
      </w:hyperlink>
      <w:r>
        <w:rPr/>
        <w:t xml:space="preserve"> </w:t>
      </w:r>
      <w:hyperlink r:id="rId12" w:history="1">
        <w:r>
          <w:rPr/>
          <w:t xml:space="preserve">kuat</w:t>
        </w:r>
      </w:hyperlink>
      <w:r>
        <w:rPr/>
        <w:t xml:space="preserve">.</w:t>
      </w:r>
    </w:p>
    <w:p>
      <w:pPr>
        <w:pStyle w:val="Heading5"/>
      </w:pPr>
      <w:r>
        <w:rPr/>
        <w:t xml:space="preserve">Membangun profil publik menjadi </w:t>
      </w:r>
      <w:hyperlink r:id="rId12" w:history="1">
        <w:r>
          <w:rPr/>
          <w:t xml:space="preserve">tantangan terbesar</w:t>
        </w:r>
      </w:hyperlink>
      <w:r>
        <w:rPr/>
        <w:t xml:space="preserve"> bagi calon independen, yang tidak mendapat manfaat dari merek partai yang menjelaskan kepada pemilih apa yang mereka perjuangkan.</w:t>
      </w:r>
    </w:p>
    <w:p>
      <w:pPr>
        <w:pStyle w:val="Heading5"/>
      </w:pPr>
      <w:r>
        <w:rPr/>
        <w:t xml:space="preserve">Namun, aspek ini sangat vital bagi calon independen dan menjadi fokus upaya kampanye independen pada tahun 2022.</w:t>
      </w:r>
    </w:p>
    <w:p>
      <w:pPr>
        <w:pStyle w:val="Heading5"/>
      </w:pPr>
      <w:hyperlink r:id="rId13" w:history="1">
        <w:r>
          <w:rPr/>
          <w:t xml:space="preserve">Upaya ini meliputi</w:t>
        </w:r>
      </w:hyperlink>
      <w:r>
        <w:rPr/>
        <w:t xml:space="preserve"> papan iklan di persimpangan jalan, relawan berpakaian seragam yang melakukan kunjungan door-to-door, hingga iklan di media sosial.</w:t>
      </w:r>
    </w:p>
    <w:p>
      <w:pPr>
        <w:pStyle w:val="Heading5"/>
      </w:pPr>
      <w:r>
        <w:rPr/>
        <w:t xml:space="preserve">Upaya-upaya ini membutuhkan dana, dan perubahan yang diusulkan dalam pendanaan pemilihan umum dapat memengaruhi peluang kesuksesan elektoral calon independen.</w:t>
      </w:r>
    </w:p>
    <w:p>
      <w:pPr>
        <w:pStyle w:val="Heading5"/>
      </w:pPr>
      <w:r>
        <w:rPr/>
        <w:t xml:space="preserve">Biaya kampanye dapat lebih tinggi bagi calon independen di daerah. Ukuran wilayah pemilih yang luas seringkali membuat </w:t>
      </w:r>
      <w:hyperlink r:id="rId14" w:history="1">
        <w:r>
          <w:rPr/>
          <w:t xml:space="preserve">sulit</w:t>
        </w:r>
      </w:hyperlink>
      <w:r>
        <w:rPr/>
        <w:t xml:space="preserve"> untuk melakukan aktivitas sukarelawan yang lebih murah, seperti kontak langsung dengan pemilih.</w:t>
      </w:r>
    </w:p>
    <w:p>
      <w:pPr>
        <w:pStyle w:val="Heading5"/>
      </w:pPr>
      <w:r>
        <w:rPr/>
        <w:t xml:space="preserve">Kembali ke daerah-daerah</w:t>
      </w:r>
    </w:p>
    <w:p>
      <w:pPr>
        <w:pStyle w:val="Heading5"/>
      </w:pPr>
      <w:r>
        <w:rPr/>
        <w:t xml:space="preserve">Gelombang biru muda pada 2022 adalah fenomena perkotaan, tetapi calon independen di Australia secara tradisional berasal dari luar kota-kota ibu kota. Pada 2025, mereka berencana untuk kembali ke daerah-daerah.</w:t>
      </w:r>
    </w:p>
    <w:p>
      <w:pPr>
        <w:pStyle w:val="Heading5"/>
      </w:pPr>
      <w:r>
        <w:rPr/>
        <w:t xml:space="preserve">Climate 200 baru-baru ini mengumumkan daftar lengkap kampanye independen yang akan didukungnya dalam pemilu federal ini. Dari </w:t>
      </w:r>
      <w:hyperlink r:id="rId15" w:history="1">
        <w:r>
          <w:rPr/>
          <w:t xml:space="preserve">35 kampanye</w:t>
        </w:r>
      </w:hyperlink>
      <w:r>
        <w:rPr/>
        <w:t xml:space="preserve"> yang didukung, 19 di antaranya berkompetisi di daerah pemilihan pedesaan atau regional.</w:t>
      </w:r>
    </w:p>
    <w:p>
      <w:pPr>
        <w:pStyle w:val="Heading5"/>
      </w:pPr>
      <w:r>
        <w:rPr/>
        <w:t xml:space="preserve">Kali ini, Climate 200 bukan satu-satunya sumber dukungan penggalangan dana yang tersedia bagi independen pedesaan.</w:t>
      </w:r>
    </w:p>
    <w:p>
      <w:pPr>
        <w:pStyle w:val="Heading5"/>
      </w:pPr>
      <w:hyperlink r:id="rId16" w:history="1">
        <w:r>
          <w:rPr/>
          <w:t xml:space="preserve">Regional Voices Fund</w:t>
        </w:r>
      </w:hyperlink>
      <w:r>
        <w:rPr/>
        <w:t xml:space="preserve">, yang dipimpin oleh Lorraine Gordon, mantan NSW Rural Woman of the Year, dan melibatkan tokoh-tokoh kunci dari kelompok Voices of Indi yang mendukung kampanye Cathy McGowan, telah memberikan dukungan kepada 13 </w:t>
      </w:r>
      <w:hyperlink r:id="rId17" w:history="1">
        <w:r>
          <w:rPr/>
          <w:t xml:space="preserve">calon independen di daerah pedesaan</w:t>
        </w:r>
      </w:hyperlink>
      <w:r>
        <w:rPr/>
        <w:t xml:space="preserve">.</w:t>
      </w:r>
    </w:p>
    <w:p>
      <w:pPr>
        <w:pStyle w:val="Heading5"/>
      </w:pPr>
      <w:r>
        <w:rPr/>
        <w:t xml:space="preserve">Informasi dari kedua kelompok tersebut menunjukkan bahwa dukungan pendanaan akan signifikan.</w:t>
      </w:r>
    </w:p>
    <w:p>
      <w:pPr>
        <w:pStyle w:val="Heading5"/>
      </w:pPr>
      <w:r>
        <w:rPr/>
        <w:t xml:space="preserve">Menempatkan perubahan dalam konteks</w:t>
      </w:r>
    </w:p>
    <w:p>
      <w:pPr>
        <w:pStyle w:val="Heading5"/>
      </w:pPr>
      <w:r>
        <w:rPr/>
        <w:t xml:space="preserve">Sistem pemilu Australia memungkinkan adanya calon independen, tetapi reformasi berulang oleh partai-partai besar di tingkat negara bagian dan federal telah bekerja untuk mempersulit pemilihan mereka.</w:t>
      </w:r>
    </w:p>
    <w:p>
      <w:pPr>
        <w:pStyle w:val="Heading5"/>
      </w:pPr>
      <w:r>
        <w:rPr/>
        <w:t xml:space="preserve">Sistem pemungutan suara preferensial sendiri </w:t>
      </w:r>
      <w:hyperlink r:id="rId18" w:history="1">
        <w:r>
          <w:rPr/>
          <w:t xml:space="preserve">mengkonsentrasikan suara</w:t>
        </w:r>
      </w:hyperlink>
      <w:r>
        <w:rPr/>
        <w:t xml:space="preserve"> melalui aliran preferensi ke partai-partai besar.</w:t>
      </w:r>
    </w:p>
    <w:p>
      <w:pPr>
        <w:pStyle w:val="Heading5"/>
      </w:pPr>
      <w:r>
        <w:rPr/>
        <w:t xml:space="preserve">Perubahan terbaru akan menyelaraskan undang-undang federal dengan undang-undang negara bagian, sebagian besar dari mana memiliki batasan yang jauh lebih ketat terhadap sumbangan dan pengeluaran.</w:t>
      </w:r>
    </w:p>
    <w:p>
      <w:pPr>
        <w:pStyle w:val="Heading5"/>
      </w:pPr>
      <w:r>
        <w:rPr/>
        <w:t xml:space="preserve">Demikian pula, reformasi terbaru di tingkat negara bagian bertujuan untuk membatasi kesuksesan calon independen dan partai kecil dengan fokus pada pembatasan sumbangan daripada pengeluaran.</w:t>
      </w:r>
    </w:p>
    <w:p>
      <w:pPr>
        <w:pStyle w:val="Heading5"/>
      </w:pPr>
      <w:r>
        <w:rPr/>
        <w:t xml:space="preserve">Di Victoria, undang-undang membatasi jumlah sumbangan yang diterima partai dan calon, tetapi tetap membuka saluran bagi partai untuk menerima dana melalui iuran keanggotaan dan dana tak terbatas dari entitas yang terdaftar dan ditunjuk, seperti Cormack Foundation milik Partai Liberal.</w:t>
      </w:r>
    </w:p>
    <w:p>
      <w:pPr>
        <w:pStyle w:val="Heading5"/>
      </w:pPr>
      <w:r>
        <w:rPr/>
        <w:t xml:space="preserve">Empat calon independen dari pemilu Victoria terakhir sedang </w:t>
      </w:r>
      <w:hyperlink r:id="rId19" w:history="1">
        <w:r>
          <w:rPr/>
          <w:t xml:space="preserve">menggugat</w:t>
        </w:r>
      </w:hyperlink>
      <w:r>
        <w:rPr/>
        <w:t xml:space="preserve"> undang-undang sumbangan dan pengeluaran negara bagian di Mahkamah Agung, dengan argumen bahwa kebijakan ini membatasi kebebasan berbicara dalam politik. Hasilnya dapat berdampak pada undang-undang negara bagian dan federal.</w:t>
      </w:r>
    </w:p>
    <w:p>
      <w:pPr>
        <w:pStyle w:val="Heading5"/>
      </w:pPr>
      <w:r>
        <w:rPr/>
        <w:t xml:space="preserve">South Australia telah melangkah lebih jauh. Pada akhir tahun lalu, pemerintah Labor Malinauskus menandatangani </w:t>
      </w:r>
      <w:hyperlink r:id="rId20" w:history="1">
        <w:r>
          <w:rPr/>
          <w:t xml:space="preserve">kesepakatan</w:t>
        </w:r>
      </w:hyperlink>
      <w:r>
        <w:rPr/>
        <w:t xml:space="preserve"> </w:t>
      </w:r>
      <w:hyperlink r:id="rId20" w:history="1">
        <w:r>
          <w:rPr/>
          <w:t xml:space="preserve">pertama di dunia</w:t>
        </w:r>
      </w:hyperlink>
      <w:r>
        <w:rPr/>
        <w:t xml:space="preserve"> untuk melarang sumbangan politik secara langsung. Sebagai gantinya, pendanaan publik akan ditingkatkan.</w:t>
      </w:r>
    </w:p>
    <w:p>
      <w:pPr>
        <w:pStyle w:val="Heading5"/>
      </w:pPr>
      <w:r>
        <w:rPr/>
        <w:t xml:space="preserve">Analis mengatakan bahwa partai-partai besar akan menjadi </w:t>
      </w:r>
      <w:hyperlink r:id="rId21" w:history="1">
        <w:r>
          <w:rPr/>
          <w:t xml:space="preserve">penerima</w:t>
        </w:r>
      </w:hyperlink>
      <w:r>
        <w:rPr/>
        <w:t xml:space="preserve"> manfaat </w:t>
      </w:r>
      <w:hyperlink r:id="rId21" w:history="1">
        <w:r>
          <w:rPr/>
          <w:t xml:space="preserve">utama</w:t>
        </w:r>
      </w:hyperlink>
      <w:r>
        <w:rPr/>
        <w:t xml:space="preserve"> dari dana publik yang ditingkatkan ini.</w:t>
      </w:r>
    </w:p>
    <w:p>
      <w:pPr>
        <w:pStyle w:val="Heading5"/>
      </w:pPr>
      <w:r>
        <w:rPr/>
        <w:t xml:space="preserve">Kesuksesan independen melawan segala rintangan</w:t>
      </w:r>
    </w:p>
    <w:p>
      <w:pPr>
        <w:pStyle w:val="Heading5"/>
      </w:pPr>
      <w:r>
        <w:rPr/>
        <w:t xml:space="preserve">Menerapkan reformasi untuk menanggapi ancaman yang dirasakan partai-partai besar dari calon independen dan partai kecil bukanlah hal baru. Namun, lebih dari sekadar uang yang mendorong kenaikan popularitas calon independen.</w:t>
      </w:r>
    </w:p>
    <w:p>
      <w:pPr>
        <w:pStyle w:val="Heading5"/>
      </w:pPr>
      <w:r>
        <w:rPr/>
        <w:t xml:space="preserve">Kesuksesan mereka terus berkembang dan didasarkan pada koneksi dan profil mereka di komunitas, terutama di daerah pedesaan.</w:t>
      </w:r>
    </w:p>
    <w:p>
      <w:pPr>
        <w:pStyle w:val="Heading5"/>
      </w:pPr>
      <w:r>
        <w:rPr/>
        <w:t xml:space="preserve">Calon independen telah bertahan dan jumlah mereka terus meningkat di parlemen negara bagian dan federal selama puluhan tahun, meskipun sistem pemilu memberikan banyak kendala bagi mereka.</w:t>
      </w:r>
    </w:p>
    <w:p>
      <w:pPr>
        <w:pStyle w:val="Heading5"/>
      </w:pPr>
      <w:r>
        <w:rPr/>
        <w:t xml:space="preserve">Hanya tujuh anggota parlemen independen terpilih ke parlemen federal antara tahun 1970 dan 2000. Saat ini ada 11 independen yang duduk di parlemen, dengan kemungkinan lebih banyak lagi pada bulan depan.</w:t>
      </w:r>
    </w:p>
    <w:p>
      <w:pPr>
        <w:pStyle w:val="Heading5"/>
      </w:pPr>
      <w:r>
        <w:rPr/>
        <w:t xml:space="preserve">Hal ini terkait dengan organisasi yang semakin berkembang di dalam komunitas, di mana warga lokal membangun jaringan dan gerakan yang dapat menyaingi atau melampaui lawan-lawan mereka dari partai besar.</w:t>
      </w:r>
    </w:p>
    <w:p>
      <w:pPr>
        <w:pStyle w:val="Heading5"/>
      </w:pPr>
      <w:r>
        <w:rPr>
          <w:b w:val="1"/>
          <w:bCs w:val="1"/>
          <w:i w:val="1"/>
          <w:iCs w:val="1"/>
        </w:rPr>
        <w:t xml:space="preserve">Phoebe Hayman</w:t>
      </w:r>
      <w:r>
        <w:rPr>
          <w:i w:val="1"/>
          <w:iCs w:val="1"/>
        </w:rPr>
        <w:t xml:space="preserve"> adalah kandidat PhD di Departemen Politik, Filsafat, dan Media di Universitas La Trobe dan spesialis pengajaran dalam politik dan media di Universitas Melbourne.</w:t>
      </w:r>
    </w:p>
    <w:p>
      <w:pPr>
        <w:pStyle w:val="Heading5"/>
      </w:pPr>
      <w:r>
        <w:rPr>
          <w:i w:val="1"/>
          <w:iCs w:val="1"/>
        </w:rPr>
        <w:t xml:space="preserve">Diterbitkan pertama kali di bawah lisensi</w:t>
      </w:r>
      <w:hyperlink r:id="rId22" w:history="1">
        <w:r>
          <w:rPr/>
          <w:t xml:space="preserve"> </w:t>
        </w:r>
      </w:hyperlink>
      <w:hyperlink r:id="rId22" w:history="1">
        <w:r>
          <w:rPr>
            <w:i w:val="1"/>
            <w:iCs w:val="1"/>
          </w:rPr>
          <w:t xml:space="preserve">Creative Commons</w:t>
        </w:r>
      </w:hyperlink>
      <w:r>
        <w:rPr>
          <w:i w:val="1"/>
          <w:iCs w:val="1"/>
        </w:rPr>
        <w:t xml:space="preserve"> oleh</w:t>
      </w:r>
      <w:hyperlink r:id="rId23" w:history="1">
        <w:r>
          <w:rPr/>
          <w:t xml:space="preserve"> </w:t>
        </w:r>
      </w:hyperlink>
      <w:hyperlink r:id="rId23" w:history="1">
        <w:r>
          <w:rPr>
            <w:i w:val="1"/>
            <w:iCs w:val="1"/>
          </w:rPr>
          <w:t xml:space="preserve">360info</w:t>
        </w:r>
      </w:hyperlink>
      <w:r>
        <w:rPr>
          <w:i w:val="1"/>
          <w:iCs w:val="1"/>
        </w:rPr>
        <w:t xml:space="preserve">™.</w:t>
      </w:r>
    </w:p>
    <w:p>
      <w:pPr>
        <w:pStyle w:val="Heading5"/>
      </w:pPr>
      <w:r>
        <w:rPr/>
        <w:t xml:space="preserve"> </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17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theconversation.com/parliament-has-passed-landmark-election-donation-laws-they-may-be-a-stitch-up-but-they-also-improve-australias-democracy-249588" TargetMode="External"/><Relationship Id="rId9" Type="http://schemas.openxmlformats.org/officeDocument/2006/relationships/hyperlink" Target="https://womensagenda.com.au/politics/a-stitch-up-independents-and-major-charities-call-out-electoral-reform-as-undemocratic/" TargetMode="External"/><Relationship Id="rId10" Type="http://schemas.openxmlformats.org/officeDocument/2006/relationships/hyperlink" Target="https://www.climate200.com.au/2022-election" TargetMode="External"/><Relationship Id="rId11" Type="http://schemas.openxmlformats.org/officeDocument/2006/relationships/hyperlink" Target="https://www.abc.net.au/news/2024-11-14/labor-unveils-electoral-reform-plans/104602248" TargetMode="External"/><Relationship Id="rId12" Type="http://schemas.openxmlformats.org/officeDocument/2006/relationships/hyperlink" Target="https://doi.org/10.1080/01442872.2019.1581157" TargetMode="External"/><Relationship Id="rId13" Type="http://schemas.openxmlformats.org/officeDocument/2006/relationships/hyperlink" Target="https://doi.org/10.1080/10361146.2024.2313717" TargetMode="External"/><Relationship Id="rId14" Type="http://schemas.openxmlformats.org/officeDocument/2006/relationships/hyperlink" Target="https://doi.org/10.1016/j.electstud.2025.102932" TargetMode="External"/><Relationship Id="rId15" Type="http://schemas.openxmlformats.org/officeDocument/2006/relationships/hyperlink" Target="https://www.climate200.com.au/candidates" TargetMode="External"/><Relationship Id="rId16" Type="http://schemas.openxmlformats.org/officeDocument/2006/relationships/hyperlink" Target="https://regionalvoicesfund.com.au/" TargetMode="External"/><Relationship Id="rId17" Type="http://schemas.openxmlformats.org/officeDocument/2006/relationships/hyperlink" Target="https://www.abc.net.au/news/2025-01-23/climate-independents-fund-federal-election-campaign-teal-success/104837648" TargetMode="External"/><Relationship Id="rId18" Type="http://schemas.openxmlformats.org/officeDocument/2006/relationships/hyperlink" Target="https://doi.org/10.1093/oxfordhb/9780190258658.013.31" TargetMode="External"/><Relationship Id="rId19" Type="http://schemas.openxmlformats.org/officeDocument/2006/relationships/hyperlink" Target="https://theconversation.com/victorian-independents-potential-high-court-challenge-to-political-donations-laws-has-merit-and-there-are-federal-implications-too-245654" TargetMode="External"/><Relationship Id="rId20" Type="http://schemas.openxmlformats.org/officeDocument/2006/relationships/hyperlink" Target="https://www.abc.net.au/news/2024-11-28/south-australia-government-passes-reforms-on-political-donations/104658140" TargetMode="External"/><Relationship Id="rId21" Type="http://schemas.openxmlformats.org/officeDocument/2006/relationships/hyperlink" Target="https://www.theguardian.com/australia-news/2024/nov/28/south-australia-bans-political-donations-and-gifts-to-mps-in-world-leading-reform"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why-a-poll-cash-cap-wont-halt-indepen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2026-02-26T10:42:21+00:00</dcterms:created>
  <dcterms:modified xsi:type="dcterms:W3CDTF">2026-02-26T10:42:21+00:00</dcterms:modified>
</cp:coreProperties>
</file>

<file path=docProps/custom.xml><?xml version="1.0" encoding="utf-8"?>
<Properties xmlns="http://schemas.openxmlformats.org/officeDocument/2006/custom-properties" xmlns:vt="http://schemas.openxmlformats.org/officeDocument/2006/docPropsVTypes"/>
</file>