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Sisi gelap booming publikasi penelitian di India</w:t>
      </w:r>
    </w:p>
    <w:p>
      <w:pPr>
        <w:jc w:val="both"/>
      </w:pPr>
      <w:r>
        <w:rPr/>
        <w:t xml:space="preserve">Budaya 'publish or perish' telah melahirkan praktik-praktik yang tidak sehat yang mengancam integritas akademis India.</w:t>
      </w:r>
    </w:p>
    <w:p>
      <w:pPr/>
      <w:r>
        <w:pict>
          <v:shape type="#_x0000_t75" stroked="f" style="width:600px; height:400.03599064243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Perpustakaan di Stuttgart, Jerman. Meskipun jumlah artikel penelitian India yang diterbitkan merupakan yang tertinggi di dunia, hal ini belum terwujud dalam penciptaan pengetahuan yang efektif. Foto oleh Gabriel Sollmann di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Aneesh MR - Christ (Deemed to be University), Bengaluru</w:t>
            </w:r>
          </w:p>
        </w:tc>
        <w:tc>
          <w:tcPr>
            <w:tcW w:w="300" w:type="pct"/>
            <w:tcMar>
              <w:bottom w:w="0" w:type="dxa"/>
            </w:tcMar>
            <w:noWrap/>
          </w:tcPr>
          <w:p>
            <w:pPr/>
          </w:p>
        </w:tc>
        <w:tc>
          <w:tcPr>
            <w:tcW w:w="2350" w:type="pct"/>
            <w:tcMar>
              <w:bottom w:w="0" w:type="dxa"/>
            </w:tcMar>
            <w:noWrap/>
          </w:tcPr>
          <w:p>
            <w:pPr/>
            <w:r>
              <w:rPr/>
              <w:t xml:space="preserve"> Samrat Choudhury - Commissioning Editor, 360info</w:t>
            </w:r>
          </w:p>
        </w:tc>
      </w:tr>
      <w:tr>
        <w:trPr/>
        <w:tc>
          <w:tcPr>
            <w:tcW w:w="2350" w:type="pct"/>
            <w:tcMar>
              <w:bottom w:w="0" w:type="dxa"/>
            </w:tcMar>
            <w:noWrap/>
          </w:tcPr>
          <w:p>
            <w:pPr/>
            <w:r>
              <w:rPr/>
              <w:t xml:space="preserve">Viji B - Christ (Deemed to be University), Bengaluru</w:t>
            </w:r>
          </w:p>
        </w:tc>
        <w:tc>
          <w:tcPr>
            <w:tcW w:w="300" w:type="pct"/>
            <w:tcMar>
              <w:bottom w:w="0" w:type="dxa"/>
            </w:tcMar>
            <w:noWrap/>
          </w:tcPr>
          <w:p>
            <w:pPr/>
          </w:p>
        </w:tc>
        <w:tc>
          <w:tcPr>
            <w:tcW w:w="2350" w:type="pct"/>
            <w:tcMar>
              <w:bottom w:w="0" w:type="dxa"/>
            </w:tcMar>
            <w:noWrap/>
          </w:tcPr>
          <w:p>
            <w:pPr/>
            <w:r>
              <w:rPr/>
              <w:t xml:space="preserve"> Piya Srinivasan - Contributing Editor, 360info</w:t>
            </w:r>
          </w:p>
        </w:tc>
      </w:tr>
    </w:tbl>
    <w:p/>
    <w:p>
      <w:pPr/>
      <w:r>
        <w:rPr/>
        <w:t xml:space="preserve">Budaya "publish or perish" telah melahirkan praktik-praktik yang tidak sehat yang mengancam integritas akademis India.</w:t>
      </w:r>
    </w:p>
    <w:p>
      <w:pPr/>
      <w:r>
        <w:rPr/>
        <w:t xml:space="preserve"> </w:t>
      </w:r>
    </w:p>
    <w:p>
      <w:pPr/>
      <w:r>
        <w:rPr/>
        <w:t xml:space="preserve">Pendidikan tinggi di India telah mengalami transformasi signifikan dalam beberapa tahun terakhir, dengan lembaga akademik semakin menekankan pada output penelitian, visibilitas global, dan peringkat kompetitif. </w:t>
      </w:r>
    </w:p>
    <w:p>
      <w:pPr/>
      <w:r>
        <w:rPr/>
        <w:t xml:space="preserve">Inti dari perubahan ini adalah lonjakan aktivitas publikasi di universitas negeri dan swasta. Dari 26.664 pada tahun 2001, jumlah publikasi dosen melonjak menjadi 99.411 pada tahun 2011 dan 370.595 pada tahun 2024.</w:t>
      </w:r>
    </w:p>
    <w:p>
      <w:pPr/>
      <w:r>
        <w:rPr/>
        <w:t xml:space="preserve">Tekanan untuk mempublikasikan di jurnal terindeks, terutama yang terdaftar di </w:t>
      </w:r>
      <w:hyperlink r:id="rId8" w:history="1">
        <w:r>
          <w:rPr/>
          <w:t xml:space="preserve">Scopus</w:t>
        </w:r>
      </w:hyperlink>
      <w:r>
        <w:rPr/>
        <w:t xml:space="preserve"> dan Web of Science (WoS), telah menumbuhkan budaya produktivitas yang diukur secara numerik, yang acuh tak acuh terhadap penyelidikan kritis, keaslian teoretis, dan standar etika.</w:t>
      </w:r>
    </w:p>
    <w:p>
      <w:pPr/>
      <w:r>
        <w:rPr/>
        <w:t xml:space="preserve">Sebuah studi pada tahun 2024 </w:t>
      </w:r>
      <w:hyperlink r:id="rId9" w:history="1">
        <w:r>
          <w:rPr/>
          <w:t xml:space="preserve">memperingatkan </w:t>
        </w:r>
      </w:hyperlink>
      <w:r>
        <w:rPr/>
        <w:t xml:space="preserve">tentang inflasi tahunan yang meluas pada faktor dampak jurnal yang bertepatan dengan pertumbuhan eksponensial publikasi ini, yang berisiko merusak kualitas produksi pengetahuan ilmiah dalam jangka panjang. </w:t>
      </w:r>
    </w:p>
    <w:p>
      <w:pPr/>
      <w:r>
        <w:rPr/>
        <w:t xml:space="preserve">Antara tahun 2020 dan 2025, Scopus menghapus 335 jurnal yang dipertanyakan untuk menjaga integritas penelitian. Sumber-sumber terindeks Scopus baru juga ditambahkan: 143 dari Februari 2023 hingga Juni 2025, termasuk 57 pada bulan Juni saja. </w:t>
      </w:r>
    </w:p>
    <w:p>
      <w:pPr/>
      <w:r>
        <w:rPr/>
        <w:t xml:space="preserve">Universitas-universitas India terus memprioritaskan jumlah publikasi, yang memiliki implikasi serius bagi kredibilitas dan masa depan penelitian di berbagai disiplin ilmu di India.</w:t>
      </w:r>
    </w:p>
    <w:p>
      <w:pPr>
        <w:pStyle w:val="Heading4"/>
      </w:pPr>
      <w:r>
        <w:rPr/>
        <w:t xml:space="preserve">Teratas dalam jumlah</w:t>
      </w:r>
    </w:p>
    <w:p>
      <w:pPr/>
      <w:r>
        <w:rPr/>
        <w:t xml:space="preserve">Antara Januari 2020 dan Mei 2025, India menyumbang 16.188.244 artikel ke jurnal yang diindeks Scopus—tertinggi di dunia, mengungguli negara-negara akademik terkemuka seperti AS dan Inggris serta kekuatan baru China. Lonjakan ini mencerminkan perluasan basis penelitian India, tekanan institusional yang meningkat untuk mempublikasikan, dan pertumbuhan infrastruktur penerbitan akademik.</w:t>
      </w:r>
    </w:p>
    <w:p>
      <w:pPr/>
      <w:r>
        <w:rPr/>
        <w:t xml:space="preserve">India menempati peringkat </w:t>
      </w:r>
      <w:hyperlink r:id="rId10" w:history="1">
        <w:r>
          <w:rPr/>
          <w:t xml:space="preserve">ketiga dalam total</w:t>
        </w:r>
      </w:hyperlink>
      <w:r>
        <w:rPr/>
        <w:t xml:space="preserve"> output </w:t>
      </w:r>
      <w:hyperlink r:id="rId10" w:history="1">
        <w:r>
          <w:rPr/>
          <w:t xml:space="preserve">penelitian</w:t>
        </w:r>
      </w:hyperlink>
      <w:r>
        <w:rPr/>
        <w:t xml:space="preserve">, tetapi hanya sekitar peringkat ke-19 dalam H-index, yang mengukur produktivitas dan dampak publikasi penelitian. H-index untuk publikasi India </w:t>
      </w:r>
      <w:hyperlink r:id="rId11" w:history="1">
        <w:r>
          <w:rPr/>
          <w:t xml:space="preserve">pada tahun 2024</w:t>
        </w:r>
      </w:hyperlink>
      <w:r>
        <w:rPr/>
        <w:t xml:space="preserve"> adalah </w:t>
      </w:r>
      <w:hyperlink r:id="rId11" w:history="1">
        <w:r>
          <w:rPr/>
          <w:t xml:space="preserve">925</w:t>
        </w:r>
      </w:hyperlink>
      <w:r>
        <w:rPr/>
        <w:t xml:space="preserve">: 71,21 persen lebih rendah daripada publikasi AS yang memiliki H-index 3.213. </w:t>
      </w:r>
    </w:p>
    <w:p>
      <w:pPr/>
      <w:r>
        <w:rPr/>
        <w:t xml:space="preserve">Hal ini menyoroti kebutuhan untuk mengalihkan fokus kebijakan dan akademik menuju peningkatan kualitas penelitian, dampak kutipan, dan kolaborasi internasional. Negara-negara seperti Australia (indeks H: 1.475) dan Belanda (indeks H: 1.471), yang masing-masing menerbitkan 2,1 juta dan 1,4 juta dokumen, memiliki angka indeks H yang jauh lebih tinggi daripada India yang menerbitkan 3,3 juta dokumen. Hal ini menunjukkan dampak rata-rata yang lebih baik per publikasi.</w:t>
      </w:r>
    </w:p>
    <w:p>
      <w:pPr/>
      <w:r>
        <w:rPr/>
        <w:t xml:space="preserve">Namun, hanya sedikit dari publikasi asal India ini yang termasuk dalam daftar publikasi paling sering dikutip di bidangnya.  </w:t>
      </w:r>
    </w:p>
    <w:p>
      <w:pPr/>
      <w:r>
        <w:rPr/>
        <w:t xml:space="preserve">Analisis terhadap publikasi India yang ditarik kembali menunjukkan bahwa jumlahnya per tahun </w:t>
      </w:r>
      <w:hyperlink r:id="rId12" w:history="1">
        <w:r>
          <w:rPr/>
          <w:t xml:space="preserve">meningkat terutama karena kesalahan, plagiarisme, dan masalah etika</w:t>
        </w:r>
      </w:hyperlink>
      <w:r>
        <w:rPr/>
        <w:t xml:space="preserve"> seperti publikasi ganda.</w:t>
      </w:r>
    </w:p>
    <w:p>
      <w:pPr/>
      <w:r>
        <w:rPr/>
        <w:t xml:space="preserve">Situasi ini juga berlaku untuk jurnal secara keseluruhan.</w:t>
      </w:r>
    </w:p>
    <w:p>
      <w:pPr>
        <w:pStyle w:val="Heading4"/>
      </w:pPr>
      <w:r>
        <w:rPr/>
        <w:t xml:space="preserve">Kuantitas daripada kualitas</w:t>
      </w:r>
    </w:p>
    <w:p>
      <w:pPr/>
      <w:r>
        <w:rPr/>
        <w:t xml:space="preserve">Saat ini, hanya </w:t>
      </w:r>
      <w:hyperlink r:id="rId13" w:history="1">
        <w:r>
          <w:rPr/>
          <w:t xml:space="preserve">12 jurnal India</w:t>
        </w:r>
      </w:hyperlink>
      <w:r>
        <w:rPr/>
        <w:t xml:space="preserve"> yang dikategorikan sebagai Kuartil 1 (Q1) —di antara 25 persen teratas dalam kategorinya—dalam basis data Scimago. Hal ini menyoroti ketidakmampuan institusi India untuk mempertahankan jurnal yang memenuhi standar internasional dalam hal ketatnya proses editorial, tinjauan sejawat, dan dampak kutipan. Selain itu, data menunjukkan bahwa sebagian besar jurnal yang berasal dari India menempati posisi Kuartil 3 (Q3) dan Kuartil 4 (Q4), yaitu setengah bawah dalam kategori mereka. </w:t>
      </w:r>
    </w:p>
    <w:p>
      <w:pPr/>
      <w:r>
        <w:rPr/>
        <w:t xml:space="preserve">Jurnal-jurnal tersebut cenderung memiliki visibilitas terbatas, pengaruh yang lemah, dan keterlibatan akademik yang tidak memadai.</w:t>
      </w:r>
    </w:p>
    <w:p>
      <w:pPr/>
      <w:r>
        <w:rPr/>
        <w:t xml:space="preserve">Peningkatan jumlah publikasi seharusnya berkorelasi dengan produksi pengetahuan dan penyebarannya. Namun, hal itu tampaknya tidak terjadi.</w:t>
      </w:r>
    </w:p>
    <w:p>
      <w:pPr/>
      <w:r>
        <w:rPr/>
        <w:t xml:space="preserve">Sebaliknya, lingkungan akademik di India telah mengubah publikasi penelitian menjadi hambatan birokratis daripada pengejaran intelektual. Promosi dosen, kenaikan gaji, dan pendanaan institusi sering kali dikaitkan dengan publikasi jurnal yang terindeks di Scopus atau WoS. Meskipun metrik-metrik ini dimaksudkan untuk memastikan akuntabilitas dan daya saing global, dalam praktiknya, mereka mendorong pendekatan utilitarian. </w:t>
      </w:r>
    </w:p>
    <w:p>
      <w:pPr/>
      <w:r>
        <w:rPr/>
        <w:t xml:space="preserve">Publikasi artikel kini lebih fokus pada pencapaian tolok ukur kuantitatif, dengan sedikit perhatian terhadap kedalaman, relevansi, pemikiran kritis, atau keaslian karya yang dihasilkan.</w:t>
      </w:r>
    </w:p>
    <w:p>
      <w:pPr/>
      <w:r>
        <w:rPr/>
        <w:t xml:space="preserve">Sebuah studi tahun 2024 menemukan bahwa tekanan untuk mempublikasikan </w:t>
      </w:r>
      <w:hyperlink r:id="rId14" w:history="1">
        <w:r>
          <w:rPr/>
          <w:t xml:space="preserve">telah mendorong </w:t>
        </w:r>
      </w:hyperlink>
      <w:r>
        <w:rPr/>
        <w:t xml:space="preserve">banyak peneliti untuk terlibat dalam plagiarisme, pemalsuan data, dan </w:t>
      </w:r>
      <w:hyperlink r:id="rId15" w:history="1">
        <w:r>
          <w:rPr/>
          <w:t xml:space="preserve">salami-slicing</w:t>
        </w:r>
      </w:hyperlink>
      <w:r>
        <w:rPr/>
        <w:t xml:space="preserve">—memecah penelitian untuk satu artikel menjadi beberapa publikasi guna meningkatkan jumlah publikasi. </w:t>
      </w:r>
    </w:p>
    <w:p>
      <w:pPr/>
      <w:r>
        <w:rPr/>
        <w:t xml:space="preserve">Plagiarisme, baik dari sumber eksternal maupun plagiarisme diri—menggunakan kembali karya yang telah diterbitkan tanpa atribusi untuk membuatnya tampak baru—semakin dinormalisasi dengan dalih efisiensi. Pemalsuan data dan manipulasi hasil penelitian adalah praktik tidak etis yang sangat merusak integritas penelitian. Demikian pula, "salami slicing" semakin merusak koherensi akademik dan kejujuran intelektual.</w:t>
      </w:r>
    </w:p>
    <w:p>
      <w:pPr/>
      <w:r>
        <w:rPr/>
        <w:t xml:space="preserve">Praktik-praktik tidak sehat ini mungkin meningkatkan volume publikasi akademik dari India secara keseluruhan, tetapi dampaknya tetap rendah.</w:t>
      </w:r>
    </w:p>
    <w:p>
      <w:pPr>
        <w:pStyle w:val="Heading4"/>
      </w:pPr>
      <w:r>
        <w:rPr/>
        <w:t xml:space="preserve">Ketergantungan pada Barat</w:t>
      </w:r>
    </w:p>
    <w:p>
      <w:pPr/>
      <w:r>
        <w:rPr/>
        <w:t xml:space="preserve">Kurangnya representasi jurnal India di kuartil atas menunjukkan bahwa para akademisi India sangat bergantung pada publikasi asing. Namun, sebuah </w:t>
      </w:r>
      <w:hyperlink r:id="rId16" w:history="1">
        <w:r>
          <w:rPr/>
          <w:t xml:space="preserve">studi tahun 2016</w:t>
        </w:r>
      </w:hyperlink>
      <w:r>
        <w:rPr/>
        <w:t xml:space="preserve"> menemukan bahwa jurnal-jurnal ini sering beroperasi dengan tingkat penolakan yang tinggi, penerimaan terbatas terhadap studi empiris yang spesifik wilayah, dan kerangka editorial yang mungkin tidak sepenuhnya mengakomodasi perspektif dari Global Selatan.</w:t>
      </w:r>
    </w:p>
    <w:p>
      <w:pPr/>
      <w:r>
        <w:rPr/>
        <w:t xml:space="preserve">Penolakan langsung (desk rejection) </w:t>
      </w:r>
      <w:hyperlink r:id="rId17" w:history="1">
        <w:r>
          <w:rPr/>
          <w:t xml:space="preserve">khususnya umum terjadi pada submission dari India</w:t>
        </w:r>
      </w:hyperlink>
      <w:r>
        <w:rPr/>
        <w:t xml:space="preserve">. Meskipun selektivitas editorial merupakan komponen penting dalam kurasi jurnal, bukti menunjukkan praktik-praktik ini secara tidak proporsional mempengaruhi akademisi dari negara berkembang, terutama ketika karya mereka menantang paradigma dominan atau menggunakan kerangka teoritis non-Barat.</w:t>
      </w:r>
    </w:p>
    <w:p>
      <w:pPr/>
      <w:r>
        <w:rPr/>
        <w:t xml:space="preserve">India membutuhkan infrastruktur penerbitan lokal yang kuat untuk mendukung kemampuan akademik. Namun, banyak jurnal India menderita kekurangan dana dan tata kelola editorial yang lemah. Proses tinjauan sejawat sering tidak konsisten dan dipengaruhi oleh jaringan pribadi. Keputusan editorial sering didorong oleh pertimbangan selain kualitas akademik.</w:t>
      </w:r>
    </w:p>
    <w:p>
      <w:pPr/>
      <w:r>
        <w:rPr/>
        <w:t xml:space="preserve">Masalah ini diperparah oleh maraknya jurnal predator di India, yang sering menerbitkan karya penelitian dengan bayaran tanpa atau dengan sedikit tinjauan sejawat. Dalam sistem di mana jumlah publikasi diutamakan daripada legitimasi atau pengaruhnya, outlet predator menawarkan jalur cepat dan mudah untuk memenuhi kriteria kinerja. </w:t>
      </w:r>
    </w:p>
    <w:p>
      <w:pPr/>
      <w:hyperlink r:id="rId18" w:history="1">
        <w:r>
          <w:rPr/>
          <w:t xml:space="preserve">Daftar CARE</w:t>
        </w:r>
      </w:hyperlink>
      <w:r>
        <w:rPr/>
        <w:t xml:space="preserve"> Komisi Beasiswa Universitas </w:t>
      </w:r>
      <w:hyperlink r:id="rId18" w:history="1">
        <w:r>
          <w:rPr/>
          <w:t xml:space="preserve">(UGC)</w:t>
        </w:r>
      </w:hyperlink>
      <w:r>
        <w:rPr/>
        <w:t xml:space="preserve"> sering mengidentifikasi jurnal predator atau klon. Hal ini sangat membantu para akademisi, namun UGC menghentikan pembaruan Daftar CARE pada Oktober 2024 dan kemudian mengumumkan bahwa mereka tidak akan memperbarui daftar tersebut lagi. </w:t>
      </w:r>
    </w:p>
    <w:p>
      <w:pPr>
        <w:pStyle w:val="Heading4"/>
      </w:pPr>
      <w:r>
        <w:rPr/>
        <w:t xml:space="preserve">Kebutuhan akan pendekatan holistik</w:t>
      </w:r>
    </w:p>
    <w:p>
      <w:pPr/>
      <w:r>
        <w:rPr/>
        <w:t xml:space="preserve">Selain itu, akademisi India secara luas menggunakan buku-buku karya penulis asing sebagai bahan referensi utama dalam kurikulum mereka. Hal ini menimbulkan paradoks: akademisi India menerbitkan karya secara luas, namun pengetahuan ini tidak diakui secara memadai dalam diskursus akademik, terutama di pendidikan tinggi.</w:t>
      </w:r>
    </w:p>
    <w:p>
      <w:pPr/>
      <w:r>
        <w:rPr/>
        <w:t xml:space="preserve">Selain itu, mahasiswa India </w:t>
      </w:r>
      <w:hyperlink r:id="rId19" w:history="1">
        <w:r>
          <w:rPr/>
          <w:t xml:space="preserve">semakin</w:t>
        </w:r>
      </w:hyperlink>
      <w:r>
        <w:rPr/>
        <w:t xml:space="preserve"> </w:t>
      </w:r>
      <w:hyperlink r:id="rId19" w:history="1">
        <w:r>
          <w:rPr/>
          <w:t xml:space="preserve">banyak bermigrasi ke luar negeri</w:t>
        </w:r>
      </w:hyperlink>
      <w:r>
        <w:rPr/>
        <w:t xml:space="preserve"> untuk pendidikan tinggi ke negara-negara seperti AS, Inggris, dan Kanada, meskipun kontribusi akademik negara-negara tersebut relatif lebih sedikit dalam hal volume publikasi. Hal ini semakin menyoroti dinamika kompleks antara kualitas yang dipercepa dan modal akademik dalam dunia akademik global.</w:t>
      </w:r>
    </w:p>
    <w:p>
      <w:pPr/>
      <w:r>
        <w:rPr/>
        <w:t xml:space="preserve">Akademisi India harus secara fundamental mempertimbangkan ulang cara penelitian dievaluasi, didukung, dan disebarluaskan. Universitas dan badan regulasi harus menghindari ketergantungan berlebihan pada jumlah publikasi sebagai metrik utama kinerja akademik. </w:t>
      </w:r>
    </w:p>
    <w:p>
      <w:pPr/>
      <w:r>
        <w:rPr/>
        <w:t xml:space="preserve">Pendekatan holistik yang mempertimbangkan dampak penelitian, inovasi metodologis, dan keterlibatan komunitas harus diterapkan. Penilaian dosen harus mencakup penilaian kualitatif yang tidak bias terhadap kontribusi akademik, serta praktik penelitian etis yang terintegrasi di setiap tahap karier akademik, mulai dari pelatihan doktoral hingga penilaian jabatan tetap.</w:t>
      </w:r>
    </w:p>
    <w:p>
      <w:pPr/>
      <w:r>
        <w:rPr/>
        <w:t xml:space="preserve">Reformasi dalam penilaian dosen harus mempertimbangkan relevansi penelitian, inovasi metodologis, dan dampaknya terhadap kebijakan dan masyarakat. Fokus harus pada pelatihan etika yang wajib, mekanisme anti-plagiarisme yang ketat, pengembangan penelitian asli dan regional, serta mendorong penelitian dalam bahasa regional yang berfokus pada konteks lokal dan kerangka kerja asli.</w:t>
      </w:r>
    </w:p>
    <w:p>
      <w:pPr/>
      <w:r>
        <w:rPr/>
        <w:t xml:space="preserve">Negara harus berinvestasi dalam ekosistem penerbitan sendiri, termasuk pelatihan editorial, reformasi tinjauan sejawat, pendanaan untuk keberlanjutan jurnal, dan kolaborasi dengan jaringan penerbitan global. Pengembangan standar tinjauan sejawat yang ketat dapat memfasilitasi kontribusi akademik yang kredibel dalam pengembangan pengetahuan asli. Inisiatif ini akan membantu akademisi India merebut kembali universitas sebagai tempat pemikiran kritis, keterlibatan etis, dan produksi pengetahuan yang bermakna dan inklusif.</w:t>
      </w:r>
    </w:p>
    <w:p>
      <w:pPr/>
      <w:r>
        <w:rPr>
          <w:b w:val="1"/>
          <w:bCs w:val="1"/>
          <w:i w:val="1"/>
          <w:iCs w:val="1"/>
        </w:rPr>
        <w:t xml:space="preserve">Dr Aneesh MR</w:t>
      </w:r>
      <w:r>
        <w:rPr>
          <w:i w:val="1"/>
          <w:iCs w:val="1"/>
        </w:rPr>
        <w:t xml:space="preserve"> adalah Dosen Pembantu di Departemen Ekonomi, CHRIST (Ditetapkan sebagai Universitas), Kampus Bannerghatta Road, Bangalore.</w:t>
      </w:r>
    </w:p>
    <w:p>
      <w:pPr/>
      <w:r>
        <w:rPr>
          <w:b w:val="1"/>
          <w:bCs w:val="1"/>
          <w:i w:val="1"/>
          <w:iCs w:val="1"/>
        </w:rPr>
        <w:t xml:space="preserve">Dr Viji B</w:t>
      </w:r>
      <w:r>
        <w:rPr>
          <w:i w:val="1"/>
          <w:iCs w:val="1"/>
        </w:rPr>
        <w:t xml:space="preserve"> adalah Dosen Pembantu di Departemen Ekonomi, CHRIST (Ditetapkan sebagai Universitas), Kampus Bannerghatta Road, Bangalore.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0" w:history="1">
        <w:r>
          <w:rPr/>
          <w:t xml:space="preserve">pertama kali</w:t>
        </w:r>
      </w:hyperlink>
      <w:r>
        <w:rPr/>
        <w:t xml:space="preserve"> dipublikasikan tanggal 01 Aug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elsevier.com/products/scopus/content#4-titles-on-scopus" TargetMode="External"/><Relationship Id="rId9" Type="http://schemas.openxmlformats.org/officeDocument/2006/relationships/hyperlink" Target="https://direct.mit.edu/qss/article/5/4/823/124269/The-strain-on-scientific-publishing" TargetMode="External"/><Relationship Id="rId10" Type="http://schemas.openxmlformats.org/officeDocument/2006/relationships/hyperlink" Target="https://www.scimagojr.com/countryrank.php?order=h&amp;ord=desc#google_vignette" TargetMode="External"/><Relationship Id="rId11" Type="http://schemas.openxmlformats.org/officeDocument/2006/relationships/hyperlink" Target="https://www.scimagojr.com/countryrank.php?order=h&amp;ord=desc" TargetMode="External"/><Relationship Id="rId12" Type="http://schemas.openxmlformats.org/officeDocument/2006/relationships/hyperlink" Target="https://www.researchgate.net/publication/379092610_Analysis_of_Indian_Retracted_Publications_A_Study_Based_on_Scopus_Data" TargetMode="External"/><Relationship Id="rId13" Type="http://schemas.openxmlformats.org/officeDocument/2006/relationships/hyperlink" Target="https://www.scimagojr.com/countrysearch.php?country=IN" TargetMode="External"/><Relationship Id="rId14" Type="http://schemas.openxmlformats.org/officeDocument/2006/relationships/hyperlink" Target="https://ideas.repec.org/a/spr/scient/v129y2024i12d10.1007_s11192-024-05192-z.html" TargetMode="External"/><Relationship Id="rId15" Type="http://schemas.openxmlformats.org/officeDocument/2006/relationships/hyperlink" Target="https://researcheracademy.elsevier.com/uploads/2018-02/2017_ETHICS_SS02.pdf" TargetMode="External"/><Relationship Id="rId16" Type="http://schemas.openxmlformats.org/officeDocument/2006/relationships/hyperlink" Target="https://www.niist.res.in/r-d-outputs/publications/citations-behaviour-indian-scientists-interdisciplinary-research-institute" TargetMode="External"/><Relationship Id="rId17" Type="http://schemas.openxmlformats.org/officeDocument/2006/relationships/hyperlink" Target="https://pubmed.ncbi.nlm.nih.gov/35509668/" TargetMode="External"/><Relationship Id="rId18" Type="http://schemas.openxmlformats.org/officeDocument/2006/relationships/hyperlink" Target="https://ugccare.unipune.ac.in/Apps1/Home/Index" TargetMode="External"/><Relationship Id="rId19" Type="http://schemas.openxmlformats.org/officeDocument/2006/relationships/hyperlink" Target="https://timesofindia.indiatimes.com/education/study-abroad/1-8-million-and-rising-here-is-why-indian-students-prefer-studying-at-international-destinations/articleshow/121489474.cms" TargetMode="External"/><Relationship Id="rId20" Type="http://schemas.openxmlformats.org/officeDocument/2006/relationships/hyperlink" Target="https://360info.org/the-dark-side-of-indias-research-publications-b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2026-02-25T16:21:38+00:00</dcterms:created>
  <dcterms:modified xsi:type="dcterms:W3CDTF">2026-02-25T16:21:38+00:00</dcterms:modified>
</cp:coreProperties>
</file>

<file path=docProps/custom.xml><?xml version="1.0" encoding="utf-8"?>
<Properties xmlns="http://schemas.openxmlformats.org/officeDocument/2006/custom-properties" xmlns:vt="http://schemas.openxmlformats.org/officeDocument/2006/docPropsVTypes"/>
</file>