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Apakah perawatan anti-penuaan benar-benar efektif?</w:t>
      </w:r>
    </w:p>
    <w:p>
      <w:pPr>
        <w:jc w:val="both"/>
      </w:pPr>
      <w:r>
        <w:rPr/>
        <w:t xml:space="preserve">Tidak ada kekurangan pengobatan yang mengklaim dapat menunda penuaan. Tidak ada pil ajaib yang terbukti efektif - tetapi kami tahu ada beberapa yang mungkin efektif.</w:t>
      </w:r>
    </w:p>
    <w:p>
      <w:pPr/>
      <w:r>
        <w:pict>
          <v:shape type="#_x0000_t75" stroked="f" style="width:600px; height:255.9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Menunda efek penuaan telah menjadi impian manusia sejak lama. Ilmu kedokteran kini memiliki beberapa tips pasti tentang apa yang efektif dan apa yang tidak. : Gambar oleh Gerd Altmann/Pixabay Lisensi Pixabay</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Geetanjali Chawla</w:t>
            </w:r>
            <w:r>
              <w:rPr/>
              <w:t xml:space="preserve"> - Shiv Nadar University -  -</w:t>
            </w: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 -  -</w:t>
            </w:r>
          </w:p>
        </w:tc>
      </w:tr>
    </w:tbl>
    <w:p/>
    <w:p>
      <w:pPr/>
      <w:r>
        <w:rPr/>
        <w:t xml:space="preserve">Tidak ada kekurangan perawatan yang mengklaim dapat menunda penuaan. Tidak ada pil ajaib yang terbukti efektif – tetapi kita tahu ada beberapa yang mungkin berhasil.</w:t>
      </w:r>
    </w:p>
    <w:p>
      <w:pPr/>
      <w:br/>
      <w:r>
        <w:rPr/>
        <w:t xml:space="preserve">`</w:t>
      </w:r>
    </w:p>
    <w:p>
      <w:pPr/>
      <w:r>
        <w:rPr/>
        <w:t xml:space="preserve">Ini adalah impian kuno umat manusia – impian akan kemudaan abadi. Tidak mengherankan, dunia dipenuhi dengan berbagai macam “perawatan anti-penuaan.” Pencarian Google untuk frasa ini menampilkan beragam produk kosmetik, prosedur medis, diet, dan tips gaya hidup, semua mengklaim dapat membantu menunda tanda-tanda penuaan.</w:t>
      </w:r>
    </w:p>
    <w:p>
      <w:pPr/>
      <w:r>
        <w:rPr/>
        <w:t xml:space="preserve">Tapi apakah ini benar-benar membantu kita hidup lebih sehat dan lebih lama?</w:t>
      </w:r>
    </w:p>
    <w:p>
      <w:pPr/>
      <w:r>
        <w:rPr/>
        <w:t xml:space="preserve">Seringkali, istilah ‘anti-penuaan’ digunakan untuk mempromosikan pengobatan over-the-counter, obat-obatan, dan suplemen yang tidak didukung oleh studi klinis yang diatur, seperti yang dilakukan untuk pengesahan obat-obatan untuk pengobatan penyakit lain. Namun, ada juga beberapa kandidat serius di bidang ini, yang muncul dari laboratorium para gerosaintis—ilmuwan yang meneliti biologi penuaan pada tingkat molekuler, genetik, dan seluler untuk memahami apa yang membuatnya menjadi </w:t>
      </w:r>
      <w:hyperlink r:id="rId8" w:history="1">
        <w:r>
          <w:rPr>
            <w:u w:val="single"/>
          </w:rPr>
          <w:t xml:space="preserve">faktor penyebab beberapa penyakit kronis</w:t>
        </w:r>
      </w:hyperlink>
      <w:r>
        <w:rPr/>
        <w:t xml:space="preserve"> pada orang tua.</w:t>
      </w:r>
    </w:p>
    <w:p>
      <w:pPr/>
      <w:r>
        <w:rPr/>
        <w:t xml:space="preserve">Menemukan obat baru dan mengembangkan pengobatan untuk penuaan mengikuti proses yang sama seperti menciptakan obat untuk penyakit lain. Ilmuwan menguji bahan kimia yang memengaruhi penuaan atau menemukan penggunaan baru untuk obat yang sudah ada. Beberapa pengobatan paling menjanjikan untuk memperpanjang usia sehat termasuk obat imunosupresan bernama </w:t>
      </w:r>
      <w:hyperlink r:id="rId9" w:history="1">
        <w:r>
          <w:rPr>
            <w:u w:val="single"/>
          </w:rPr>
          <w:t xml:space="preserve">Rapamycin</w:t>
        </w:r>
      </w:hyperlink>
      <w:r>
        <w:rPr/>
        <w:t xml:space="preserve">, obat diabetes murah bernama </w:t>
      </w:r>
      <w:hyperlink r:id="rId10" w:history="1">
        <w:r>
          <w:rPr>
            <w:u w:val="single"/>
          </w:rPr>
          <w:t xml:space="preserve">Metformin</w:t>
        </w:r>
      </w:hyperlink>
      <w:r>
        <w:rPr/>
        <w:t xml:space="preserve">, dan </w:t>
      </w:r>
      <w:hyperlink r:id="rId11" w:history="1">
        <w:r>
          <w:rPr>
            <w:u w:val="single"/>
          </w:rPr>
          <w:t xml:space="preserve">obat senolitik</w:t>
        </w:r>
      </w:hyperlink>
      <w:r>
        <w:rPr/>
        <w:t xml:space="preserve"> yang secara selektif menghilangkan sel-sel senescent—sel yang berhenti membelah tetapi tidak mati.</w:t>
      </w:r>
    </w:p>
    <w:p>
      <w:pPr/>
      <w:r>
        <w:rPr/>
        <w:t xml:space="preserve">Banyak agen farmakologis ini telah menunjukkan efek memperpanjang rentang hidup sehat pada berbagai model hewan dan kini sedang dievaluasi dalam uji klinis. Rapamycin awalnya diresepkan sebagai agen imunosupresan setelah </w:t>
      </w:r>
      <w:hyperlink r:id="rId12" w:history="1">
        <w:r>
          <w:rPr>
            <w:u w:val="single"/>
          </w:rPr>
          <w:t xml:space="preserve">transplantasi ginjal</w:t>
        </w:r>
      </w:hyperlink>
      <w:r>
        <w:rPr/>
        <w:t xml:space="preserve">. Telah terbukti memperpanjang usia hidup pada berbagai model hewan dengan mengaktifkan autofagi, proses di mana sel-sel tubuh membersihkan komponen yang rusak.</w:t>
      </w:r>
    </w:p>
    <w:p>
      <w:pPr>
        <w:pStyle w:val="Heading4"/>
      </w:pPr>
      <w:r>
        <w:rPr>
          <w:b w:val="1"/>
          <w:bCs w:val="1"/>
        </w:rPr>
        <w:t xml:space="preserve">Beberapa Studi Menjanjikan</w:t>
      </w:r>
    </w:p>
    <w:p>
      <w:pPr/>
      <w:r>
        <w:rPr/>
        <w:t xml:space="preserve">Salah satu uji klinis yang sangat dinantikan dalam beberapa tahun ke depan adalah uji klinis </w:t>
      </w:r>
      <w:hyperlink r:id="rId13" w:history="1">
        <w:r>
          <w:rPr>
            <w:u w:val="single"/>
          </w:rPr>
          <w:t xml:space="preserve">Targeting Ageing with Metformin (TAME)</w:t>
        </w:r>
      </w:hyperlink>
      <w:r>
        <w:rPr/>
        <w:t xml:space="preserve">, yang direncanakan di 14 institusi penelitian terkemuka di Amerika Serikat dan akan melibatkan 3.000 peserta berusia 65–79 tahun. Studi ini akan memakan waktu enam tahun untuk diselesaikan.</w:t>
      </w:r>
    </w:p>
    <w:p>
      <w:pPr/>
      <w:r>
        <w:rPr/>
        <w:t xml:space="preserve">Metformin adalah obat yang disetujui FDA untuk pengobatan diabetes, tetapi telah terbukti menargetkan berbagai jalur penuaan. Di antara hal lain, obat ini </w:t>
      </w:r>
      <w:hyperlink r:id="rId14" w:history="1">
        <w:r>
          <w:rPr>
            <w:u w:val="single"/>
          </w:rPr>
          <w:t xml:space="preserve">menurunkan kadar insulin dan mengurangi kerusakan DNA</w:t>
        </w:r>
      </w:hyperlink>
      <w:r>
        <w:rPr/>
        <w:t xml:space="preserve">.</w:t>
      </w:r>
    </w:p>
    <w:p>
      <w:pPr/>
      <w:hyperlink r:id="rId15" w:history="1">
        <w:r>
          <w:rPr>
            <w:u w:val="single"/>
          </w:rPr>
          <w:t xml:space="preserve">Senolytics</w:t>
        </w:r>
      </w:hyperlink>
      <w:r>
        <w:rPr/>
        <w:t xml:space="preserve"> adalah kelas terapi yang membantu membersihkan sel-sel senescent yang menumpuk seiring usia dan berkontribusi pada penyakit terkait penuaan. Studi tentang obat senoterapeutik pada model praklinis telah membuka jalan bagi </w:t>
      </w:r>
      <w:hyperlink r:id="rId16" w:history="1">
        <w:r>
          <w:rPr>
            <w:u w:val="single"/>
          </w:rPr>
          <w:t xml:space="preserve">uji klinis</w:t>
        </w:r>
      </w:hyperlink>
      <w:r>
        <w:rPr/>
        <w:t xml:space="preserve"> yang sedang berlangsung pada pasien dengan kondisi kesehatan serius seperti diabetes, penyakit Alzheimer, dan kelemahan. Uji klinis tahap awal dengan senolytics telah menunjukkan pengurangan kelemahan pada manusia serta modulasi </w:t>
      </w:r>
      <w:hyperlink r:id="rId17" w:history="1">
        <w:r>
          <w:rPr>
            <w:u w:val="single"/>
          </w:rPr>
          <w:t xml:space="preserve">perkembangan </w:t>
        </w:r>
      </w:hyperlink>
      <w:r>
        <w:rPr/>
        <w:t xml:space="preserve">penyakit</w:t>
      </w:r>
      <w:hyperlink r:id="rId17" w:history="1">
        <w:r>
          <w:rPr>
            <w:u w:val="single"/>
          </w:rPr>
          <w:t xml:space="preserve"> Alzheimer</w:t>
        </w:r>
      </w:hyperlink>
      <w:r>
        <w:rPr/>
        <w:t xml:space="preserve">.</w:t>
      </w:r>
    </w:p>
    <w:p>
      <w:pPr/>
      <w:r>
        <w:rPr/>
        <w:t xml:space="preserve">Pendekatan lain dalam penemuan obat melibatkan </w:t>
      </w:r>
      <w:hyperlink r:id="rId18" w:history="1">
        <w:r>
          <w:rPr>
            <w:u w:val="single"/>
          </w:rPr>
          <w:t xml:space="preserve">penelitian</w:t>
        </w:r>
      </w:hyperlink>
      <w:r>
        <w:rPr/>
        <w:t xml:space="preserve"> populasi di "</w:t>
      </w:r>
      <w:hyperlink r:id="rId19" w:history="1">
        <w:r>
          <w:rPr>
            <w:u w:val="single"/>
          </w:rPr>
          <w:t xml:space="preserve">Blue Zones</w:t>
        </w:r>
      </w:hyperlink>
      <w:r>
        <w:rPr/>
        <w:t xml:space="preserve">," yaitu daerah di mana penduduknya menunjukkan umur panjang yang luar biasa. Alasan di balik pendekatan ini adalah bahwa umur panjang yang lebih lama berkorelasi dengan penundaan onset penyakit terkait usia dan mungkin dipengaruhi oleh faktor molekuler pelindung bawaan. Oleh karena itu, mengidentifikasi varian genetik yang terkait dengan kesehatan dapat mengarah pada penemuan intervensi yang mempromosikan penuaan sehat.</w:t>
      </w:r>
    </w:p>
    <w:p>
      <w:pPr/>
      <w:r>
        <w:rPr/>
        <w:t xml:space="preserve">Metode relatif baru yang dapat membalikkan penuaan sel adalah </w:t>
      </w:r>
      <w:hyperlink r:id="rId20" w:history="1">
        <w:r>
          <w:rPr>
            <w:u w:val="single"/>
          </w:rPr>
          <w:t xml:space="preserve">reprogramming kimiawi</w:t>
        </w:r>
      </w:hyperlink>
      <w:r>
        <w:rPr/>
        <w:t xml:space="preserve">, yang dapat membuat sel tua berperilaku seperti sel muda. Penemuan ini merupakan alternatif yang efisien secara biaya untuk terapi gen dalam meregenerasi sel dan dapat memiliki dampak luas pada perbaikan cedera dan pengobatan penyakit terkait usia.</w:t>
      </w:r>
    </w:p>
    <w:p>
      <w:pPr/>
      <w:r>
        <w:rPr/>
        <w:t xml:space="preserve">Studi pada model praklinis telah menyoroti peran kelas molekul RNA non-koding dalam penuaan. Sebuah studi terbaru mengungkap peran microRNA, </w:t>
      </w:r>
      <w:hyperlink r:id="rId21" w:history="1">
        <w:r>
          <w:rPr>
            <w:u w:val="single"/>
          </w:rPr>
          <w:t xml:space="preserve">miR-302b</w:t>
        </w:r>
      </w:hyperlink>
      <w:r>
        <w:rPr/>
        <w:t xml:space="preserve">, dalam peremajaan pada tikus tua. Injeksi molekul RNA ini pada tikus meningkatkan usia harapan hidup mereka, mempromosikan pertumbuhan rambut kembali, dan membantu mempertahankan kemampuan fisik dan mental mereka. MicroRNA ini memfasilitasi peremajaan dengan </w:t>
      </w:r>
      <w:hyperlink r:id="rId22" w:history="1">
        <w:r>
          <w:rPr>
            <w:u w:val="single"/>
          </w:rPr>
          <w:t xml:space="preserve">memulihkan</w:t>
        </w:r>
      </w:hyperlink>
      <w:r>
        <w:rPr/>
        <w:t xml:space="preserve"> pembelahan sel pada sel yang menua.</w:t>
      </w:r>
    </w:p>
    <w:p>
      <w:pPr/>
      <w:r>
        <w:rPr/>
        <w:t xml:space="preserve">Uji klinis di masa depan diperlukan untuk menguji kegunaan terapi RNA ini dalam membalikkan penuaan pada manusia, tetapi hasilnya terlihat menjanjikan.</w:t>
      </w:r>
    </w:p>
    <w:p>
      <w:pPr>
        <w:pStyle w:val="Heading4"/>
      </w:pPr>
      <w:r>
        <w:rPr>
          <w:b w:val="1"/>
          <w:bCs w:val="1"/>
        </w:rPr>
        <w:t xml:space="preserve">Perawatan Peningkatan Kosmetik Tidak Dapat Mengembalikan Waktu</w:t>
      </w:r>
    </w:p>
    <w:p>
      <w:pPr/>
      <w:r>
        <w:rPr/>
        <w:t xml:space="preserve">Pada tingkat biologis, penuaan menyebabkan penurunan fungsi progresif akibat penumpukan kesalahan dalam sel dan jaringan yang membentuk tubuh kita, yang pada akhirnya meningkatkan risiko kecacatan dan penyakit.</w:t>
      </w:r>
    </w:p>
    <w:p>
      <w:pPr/>
      <w:r>
        <w:rPr/>
        <w:t xml:space="preserve">Penuaan kulit melibatkan pembentukan garis halus dan kerutan, kehilangan elastisitas, perubahan warna, dan tekstur kasar. Perawatan kosmetik seperti </w:t>
      </w:r>
      <w:hyperlink r:id="rId23" w:history="1">
        <w:r>
          <w:rPr>
            <w:u w:val="single"/>
          </w:rPr>
          <w:t xml:space="preserve">krim anti-kerutan, serum, dan filler dermal</w:t>
        </w:r>
      </w:hyperlink>
      <w:r>
        <w:rPr/>
        <w:t xml:space="preserve"> dapat memperbaiki penampilan kulit. Perawatan ini bersifat sementara, dan tidak ada bukti ilmiah yang mendukung pembalikan penuaan melalui perawatan tersebut.</w:t>
      </w:r>
    </w:p>
    <w:p>
      <w:pPr/>
      <w:hyperlink r:id="rId24" w:history="1">
        <w:r>
          <w:rPr>
            <w:u w:val="single"/>
          </w:rPr>
          <w:t xml:space="preserve">Liposuction</w:t>
        </w:r>
      </w:hyperlink>
      <w:r>
        <w:rPr/>
        <w:t xml:space="preserve"> adalah prosedur bedah kosmetik yang sering digunakan untuk menghilangkan lemak subkutan berlebih guna memperbaiki kontur tubuh. Dalam konteks penuaan, liposuction tidak efektif dalam mengurangi </w:t>
      </w:r>
      <w:hyperlink r:id="rId25" w:history="1">
        <w:r>
          <w:rPr>
            <w:u w:val="single"/>
          </w:rPr>
          <w:t xml:space="preserve">lemak visceral</w:t>
        </w:r>
      </w:hyperlink>
      <w:r>
        <w:rPr/>
        <w:t xml:space="preserve">, yang menjadi perhatian utama pada individu yang menua.</w:t>
      </w:r>
    </w:p>
    <w:p>
      <w:pPr/>
      <w:r>
        <w:rPr/>
        <w:t xml:space="preserve">Perubahan gaya hidup seperti diet dan olahraga adalah metode yang paling dikenal untuk mengurangi lemak visceral. Selain itu, bukti yang diterbitkan yang menganalisis dampak perawatan kosmetik yang diinduksi secara bedah seperti liposuction terhadap faktor kesehatan metabolik menunjukkan bahwa prosedur ini </w:t>
      </w:r>
      <w:hyperlink r:id="rId26" w:history="1">
        <w:r>
          <w:rPr>
            <w:u w:val="single"/>
          </w:rPr>
          <w:t xml:space="preserve">tidak memperbaiki kelainan metabolik</w:t>
        </w:r>
      </w:hyperlink>
      <w:r>
        <w:rPr/>
        <w:t xml:space="preserve"> yang terkait dengan obesitas.</w:t>
      </w:r>
    </w:p>
    <w:p>
      <w:pPr>
        <w:pStyle w:val="Heading4"/>
      </w:pPr>
      <w:r>
        <w:rPr>
          <w:b w:val="1"/>
          <w:bCs w:val="1"/>
        </w:rPr>
        <w:t xml:space="preserve">Negara dan Dunia yang Menua</w:t>
      </w:r>
    </w:p>
    <w:p>
      <w:pPr/>
      <w:r>
        <w:rPr/>
        <w:t xml:space="preserve">Penelitian menunjukkan bahwa populasi lanjut usia sedang meningkat di seluruh dunia. Diprediksi bahwa pada tahun 2030, setiap enam orang di dunia akan berusia 60 tahun ke atas. Pada tahun 2050, dua pertiga populasi dunia yang berusia di atas 60 tahun akan tinggal di </w:t>
      </w:r>
      <w:hyperlink r:id="rId27" w:history="1">
        <w:r>
          <w:rPr>
            <w:u w:val="single"/>
          </w:rPr>
          <w:t xml:space="preserve">negara-negara berpendapatan rendah dan menengah</w:t>
        </w:r>
      </w:hyperlink>
      <w:r>
        <w:rPr/>
        <w:t xml:space="preserve">.</w:t>
      </w:r>
    </w:p>
    <w:p>
      <w:pPr/>
      <w:r>
        <w:rPr/>
        <w:t xml:space="preserve">Berdasarkan Laporan Penuaan India 2023 oleh Dana Penduduk PBB (UNFPA), pada tahun 2046, populasi lanjut usia akan </w:t>
      </w:r>
      <w:hyperlink r:id="rId28" w:history="1">
        <w:r>
          <w:rPr>
            <w:u w:val="single"/>
          </w:rPr>
          <w:t xml:space="preserve">melebihi populasi anak-anak</w:t>
        </w:r>
      </w:hyperlink>
      <w:r>
        <w:rPr/>
        <w:t xml:space="preserve"> berusia 0–15 tahun. Peningkatan populasi lanjut usia dibandingkan dengan populasi muda menimbulkan tantangan signifikan akibat peningkatan prevalensi masalah medis terkait usia, yang tidak hanya memerlukan ahli geriatri yang terlatih tetapi juga pemahaman yang lebih baik tentang proses penuaan.</w:t>
      </w:r>
    </w:p>
    <w:p>
      <w:pPr/>
      <w:r>
        <w:rPr/>
        <w:t xml:space="preserve">Meskipun orang hidup lebih lama, banyak yang menghabiskan tahun-tahun terakhir mereka dalam kondisi kesehatan yang buruk. Tahun-tahun tambahan mereka sering kali diwarnai oleh penurunan kesehatan fisik dan kognitif. Orang tua mengalami berbagai kemampuan fisik dan mental, dan banyak yang menderita penyakit kronis. Hal ini menyoroti kebutuhan akan pendekatan yang berfokus pada penyebab biologis penuaan, memahami apa yang terjadi pada tingkat molekuler, genetik, dan seluler, karena penuaan merupakan faktor pendorong bagi beberapa penyakit kronis secara bersamaan pada orang tua.</w:t>
      </w:r>
    </w:p>
    <w:p>
      <w:pPr/>
      <w:r>
        <w:rPr/>
        <w:t xml:space="preserve">Berita mengenai terapi anti-penuaan seringkali dibesar-besarkan dan dipromosikan oleh media, karena gagasan tentang pil atau terapi tunggal yang dapat mencegah penuaan dan memperpanjang usia sangat menarik bagi banyak orang. Bagi peneliti yang tertarik pada aspek biomedis penuaan, motivasi utama terletak pada potensi besar untuk merancang gerotherapeutics yang dapat melawan multiple penyakit terkait usia secara bersamaan.</w:t>
      </w:r>
    </w:p>
    <w:p>
      <w:pPr/>
      <w:r>
        <w:rPr/>
        <w:t xml:space="preserve">Meskipun penelitian dalam dua dekade terakhir telah mengidentifikasi beberapa kandidat potensial, data klinis pada manusia diperlukan sebelum obat-obatan ini dapat didaftarkan sebagai obat.</w:t>
      </w:r>
    </w:p>
    <w:p>
      <w:pPr>
        <w:pStyle w:val="Heading4"/>
      </w:pPr>
      <w:r>
        <w:rPr>
          <w:b w:val="1"/>
          <w:bCs w:val="1"/>
        </w:rPr>
        <w:t xml:space="preserve">Diet, Olahraga, dan Gaya Hidup</w:t>
      </w:r>
    </w:p>
    <w:p>
      <w:pPr/>
      <w:r>
        <w:rPr/>
        <w:t xml:space="preserve">Sambil menunggu validasi klinis metode baru, beberapa pendekatan yang layak dan menjanjikan untuk meningkatkan rentang kesehatan dan memperlambat disabilitas terkait usia meliputi olahraga, diet, dan faktor gaya hidup. Meskipun makan berlebihan dan obesitas terkait dengan penuaan yang dipercepat, banyak spesies yang menjalani pembatasan diet—atau diberi makanan jauh lebih sedikit daripada yang mereka makan jika diberi akses tak terbatas—memiliki umur lebih panjang, risiko kanker lebih rendah, dan penuaan yang tertunda.</w:t>
      </w:r>
    </w:p>
    <w:p>
      <w:pPr/>
      <w:r>
        <w:rPr/>
        <w:t xml:space="preserve">Intervensi diet spesifik yang diuji dalam uji klinis jangka pendek meliputi </w:t>
      </w:r>
      <w:hyperlink r:id="rId29" w:history="1">
        <w:r>
          <w:rPr>
            <w:u w:val="single"/>
          </w:rPr>
          <w:t xml:space="preserve">diet</w:t>
        </w:r>
      </w:hyperlink>
      <w:r>
        <w:rPr/>
        <w:t xml:space="preserve"> </w:t>
      </w:r>
      <w:hyperlink r:id="rId29" w:history="1">
        <w:r>
          <w:rPr>
            <w:u w:val="single"/>
          </w:rPr>
          <w:t xml:space="preserve">Mediterania</w:t>
        </w:r>
      </w:hyperlink>
      <w:r>
        <w:rPr/>
        <w:t xml:space="preserve">, </w:t>
      </w:r>
      <w:hyperlink r:id="rId30" w:history="1">
        <w:r>
          <w:rPr>
            <w:u w:val="single"/>
          </w:rPr>
          <w:t xml:space="preserve">diet yang meniru puasa</w:t>
        </w:r>
      </w:hyperlink>
      <w:r>
        <w:rPr/>
        <w:t xml:space="preserve">, dan </w:t>
      </w:r>
      <w:hyperlink r:id="rId31" w:history="1">
        <w:r>
          <w:rPr>
            <w:u w:val="single"/>
          </w:rPr>
          <w:t xml:space="preserve">pembatasan kalori</w:t>
        </w:r>
      </w:hyperlink>
      <w:r>
        <w:rPr/>
        <w:t xml:space="preserve">. Pembatasan kalori, puasa intermittent, dan pemberian makanan dengan batasan waktu adalah cara berbeda untuk menerapkan </w:t>
      </w:r>
      <w:hyperlink r:id="rId32" w:history="1">
        <w:r>
          <w:rPr>
            <w:u w:val="single"/>
          </w:rPr>
          <w:t xml:space="preserve">pembatasan diet</w:t>
        </w:r>
      </w:hyperlink>
      <w:r>
        <w:rPr/>
        <w:t xml:space="preserve">, yang tetap menjadi satu-satunya strategi yang dapat direproduksi untuk meningkatkan umur panjang pada semua model hewan yang diteliti.</w:t>
      </w:r>
    </w:p>
    <w:p>
      <w:pPr/>
      <w:r>
        <w:rPr>
          <w:b w:val="1"/>
          <w:bCs w:val="1"/>
          <w:i w:val="1"/>
          <w:iCs w:val="1"/>
        </w:rPr>
        <w:t xml:space="preserve">Geetanjali Chawla</w:t>
      </w:r>
      <w:r>
        <w:rPr>
          <w:i w:val="1"/>
          <w:iCs w:val="1"/>
        </w:rPr>
        <w:t xml:space="preserve"> adalah Associate Professor di Shiv Nadar Institution of Eminence, Delhi-NCR. Minat penelitiannya meliputi penyakit terkait usia, biologi RNA, genetika organisme model, dan pengembangan terapi RNA.</w:t>
      </w:r>
    </w:p>
    <w:p>
      <w:pPr/>
      <w:r>
        <w:rPr>
          <w:i w:val="1"/>
          <w:iCs w:val="1"/>
        </w:rPr>
        <w:t xml:space="preserve">Diterbitkan pertama kali di bawah lisensi </w:t>
      </w:r>
      <w:hyperlink r:id="rId33" w:history="1">
        <w:r>
          <w:rPr>
            <w:i w:val="1"/>
            <w:iCs w:val="1"/>
          </w:rPr>
          <w:t xml:space="preserve">Creative Commons</w:t>
        </w:r>
      </w:hyperlink>
      <w:r>
        <w:rPr>
          <w:i w:val="1"/>
          <w:iCs w:val="1"/>
        </w:rPr>
        <w:t xml:space="preserve"> oleh </w:t>
      </w:r>
      <w:hyperlink r:id="rId34"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5" w:history="1">
        <w:r>
          <w:rPr/>
          <w:t xml:space="preserve">pertama kali</w:t>
        </w:r>
      </w:hyperlink>
      <w:r>
        <w:rPr/>
        <w:t xml:space="preserve"> dipublikasikan tanggal 06 Mar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ubmed.ncbi.nlm.nih.gov/25417146/" TargetMode="External"/><Relationship Id="rId9" Type="http://schemas.openxmlformats.org/officeDocument/2006/relationships/hyperlink" Target="https://www.sciencedirect.com/science/article/pii/S2666756823002581?via%3Dihub" TargetMode="External"/><Relationship Id="rId10" Type="http://schemas.openxmlformats.org/officeDocument/2006/relationships/hyperlink" Target="https://pmc.ncbi.nlm.nih.gov/articles/PMC4772077/" TargetMode="External"/><Relationship Id="rId11" Type="http://schemas.openxmlformats.org/officeDocument/2006/relationships/hyperlink" Target="https://www.sciencedirect.com/science/article/pii/S0047637421001639" TargetMode="External"/><Relationship Id="rId12" Type="http://schemas.openxmlformats.org/officeDocument/2006/relationships/hyperlink" Target="https://academic.oup.com/ndt/article-abstract/22/suppl_8/viii61/1841984?redirectedFrom=fulltext&amp;login=true#google_vignette" TargetMode="External"/><Relationship Id="rId13" Type="http://schemas.openxmlformats.org/officeDocument/2006/relationships/hyperlink" Target="https://www.afar.org/tame-trial" TargetMode="External"/><Relationship Id="rId14" Type="http://schemas.openxmlformats.org/officeDocument/2006/relationships/hyperlink" Target="https://www.sciencedirect.com/science/article/pii/S1550413116302297?via%3Dihub" TargetMode="External"/><Relationship Id="rId15" Type="http://schemas.openxmlformats.org/officeDocument/2006/relationships/hyperlink" Target="https://onlinelibrary.wiley.com/doi/10.1111/joim.13141" TargetMode="External"/><Relationship Id="rId16" Type="http://schemas.openxmlformats.org/officeDocument/2006/relationships/hyperlink" Target="https://www.nature.com/articles/s41591-022-01923-y" TargetMode="External"/><Relationship Id="rId17" Type="http://schemas.openxmlformats.org/officeDocument/2006/relationships/hyperlink" Target="https://pmc.ncbi.nlm.nih.gov/articles/PMC10168460/" TargetMode="External"/><Relationship Id="rId18" Type="http://schemas.openxmlformats.org/officeDocument/2006/relationships/hyperlink" Target="https://pubmed.ncbi.nlm.nih.gov/35279027/" TargetMode="External"/><Relationship Id="rId19" Type="http://schemas.openxmlformats.org/officeDocument/2006/relationships/hyperlink" Target="https://www.healthline.com/nutrition/blue-zones" TargetMode="External"/><Relationship Id="rId20" Type="http://schemas.openxmlformats.org/officeDocument/2006/relationships/hyperlink" Target="https://www.aging-us.com/article/204896/text" TargetMode="External"/><Relationship Id="rId21" Type="http://schemas.openxmlformats.org/officeDocument/2006/relationships/hyperlink" Target="https://www.sciencedirect.com/science/article/pii/S1550413124004819" TargetMode="External"/><Relationship Id="rId22" Type="http://schemas.openxmlformats.org/officeDocument/2006/relationships/hyperlink" Target="https://www.nature.com/articles/d41586-025-00032-3" TargetMode="External"/><Relationship Id="rId23" Type="http://schemas.openxmlformats.org/officeDocument/2006/relationships/hyperlink" Target="https://pmc.ncbi.nlm.nih.gov/articles/PMC3583892/" TargetMode="External"/><Relationship Id="rId24" Type="http://schemas.openxmlformats.org/officeDocument/2006/relationships/hyperlink" Target="https://www.plasticsurgery.org/news/blog/ten-common-misconceptions-about-liposuction" TargetMode="External"/><Relationship Id="rId25" Type="http://schemas.openxmlformats.org/officeDocument/2006/relationships/hyperlink" Target="https://www.sciencedirect.com/science/article/abs/pii/S0304416509000117?via%3Dihub" TargetMode="External"/><Relationship Id="rId26" Type="http://schemas.openxmlformats.org/officeDocument/2006/relationships/hyperlink" Target="https://pmc.ncbi.nlm.nih.gov/articles/PMC428545/#:~:text=Abdominal%20liposuction%20does%20not%20significantly,350:2549%2D57)." TargetMode="External"/><Relationship Id="rId27" Type="http://schemas.openxmlformats.org/officeDocument/2006/relationships/hyperlink" Target="https://www.who.int/news-room/fact-sheets/detail/ageing-and-health" TargetMode="External"/><Relationship Id="rId28" Type="http://schemas.openxmlformats.org/officeDocument/2006/relationships/hyperlink" Target="https://india.unfpa.org/en/news/india-ageing-elderly-make-20-population-2050-unfpa-report" TargetMode="External"/><Relationship Id="rId29" Type="http://schemas.openxmlformats.org/officeDocument/2006/relationships/hyperlink" Target="https://pubmed.ncbi.nlm.nih.gov/12826634/" TargetMode="External"/><Relationship Id="rId30" Type="http://schemas.openxmlformats.org/officeDocument/2006/relationships/hyperlink" Target="https://www.nature.com/articles/s41467-024-45260-9#citeas" TargetMode="External"/><Relationship Id="rId31" Type="http://schemas.openxmlformats.org/officeDocument/2006/relationships/hyperlink" Target="https://www.nature.com/articles/s43587-022-00357-y" TargetMode="External"/><Relationship Id="rId32" Type="http://schemas.openxmlformats.org/officeDocument/2006/relationships/hyperlink" Target="https://www.sciencedirect.com/science/article/pii/S1550413121004186?via%3Dihub" TargetMode="External"/><Relationship Id="rId33" Type="http://schemas.openxmlformats.org/officeDocument/2006/relationships/hyperlink" Target="https://creativecommons.org/licenses/by/4.0/" TargetMode="External"/><Relationship Id="rId34" Type="http://schemas.openxmlformats.org/officeDocument/2006/relationships/hyperlink" Target="https://360info.org" TargetMode="External"/><Relationship Id="rId35" Type="http://schemas.openxmlformats.org/officeDocument/2006/relationships/hyperlink" Target="https://360info.org/do-anti-ageing-treatments-actually-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2026-02-25T08:57:58+00:00</dcterms:created>
  <dcterms:modified xsi:type="dcterms:W3CDTF">2026-02-25T08:57:58+00:00</dcterms:modified>
</cp:coreProperties>
</file>

<file path=docProps/custom.xml><?xml version="1.0" encoding="utf-8"?>
<Properties xmlns="http://schemas.openxmlformats.org/officeDocument/2006/custom-properties" xmlns:vt="http://schemas.openxmlformats.org/officeDocument/2006/docPropsVTypes"/>
</file>