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Hal-hal yang baik, buruk, dan tidak pasti dalam prospek ekonomi Australia</w:t>
      </w:r>
    </w:p>
    <w:p>
      <w:pPr>
        <w:jc w:val="both"/>
      </w:pPr>
      <w:r>
        <w:rPr/>
        <w:t xml:space="preserve">Ekonomi Australia telah mengalami beberapa tahun yang sulit, tetapi ada beberapa alasan untuk optimis, dan alasan lain untuk tidak begitu optimis.</w:t>
      </w:r>
    </w:p>
    <w:p>
      <w:pPr/>
      <w:r>
        <w:pict>
          <v:shape type="#_x0000_t75" stroked="f" style="width:600px; height:389.15866741954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Pembeli yang berjalan di pusat perbelanjaan: Heidi Fin via Unsplash https://unsplash.com/license</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Luke Hartigan</w:t>
            </w:r>
            <w:r>
              <w:rPr/>
              <w:t xml:space="preserve"> - The University of Sydney -  -</w:t>
            </w:r>
          </w:p>
        </w:tc>
        <w:tc>
          <w:tcPr>
            <w:tcW w:w="300" w:type="pct"/>
            <w:tcMar>
              <w:bottom w:w="0" w:type="dxa"/>
            </w:tcMar>
            <w:noWrap/>
          </w:tcPr>
          <w:p>
            <w:pPr/>
          </w:p>
        </w:tc>
        <w:tc>
          <w:tcPr>
            <w:tcW w:w="2350" w:type="pct"/>
            <w:tcMar>
              <w:bottom w:w="0" w:type="dxa"/>
            </w:tcMar>
            <w:noWrap/>
          </w:tcPr>
          <w:p>
            <w:pPr/>
            <w:r>
              <w:rPr>
                <w:b w:val="1"/>
                <w:bCs w:val="1"/>
              </w:rPr>
              <w:t xml:space="preserve">Lachlan Guselli</w:t>
            </w:r>
            <w:r>
              <w:rPr/>
              <w:t xml:space="preserve"> - 360info, Sydney Commissioning Editor -  -</w:t>
            </w:r>
          </w:p>
        </w:tc>
      </w:tr>
    </w:tbl>
    <w:p/>
    <w:p>
      <w:pPr/>
      <w:r>
        <w:rPr/>
        <w:t xml:space="preserve">Ekonomi Australia telah mengalami beberapa tahun yang sulit, tetapi ada beberapa alasan untuk optimis, dan alasan lain untuk tidak begitu optimis.</w:t>
      </w:r>
    </w:p>
    <w:p>
      <w:pPr/>
      <w:br/>
      <w:r>
        <w:rPr/>
        <w:t xml:space="preserve">`</w:t>
      </w:r>
    </w:p>
    <w:p>
      <w:pPr/>
      <w:r>
        <w:rPr/>
        <w:t xml:space="preserve">Seiring dengan berakhirnya tahun 2024, tahun yang penuh gejolak dan panas dalam perekonomian Australia pun berakhir. Namun, sementara banyak orang mengalihkan perhatian mereka ke musim liburan, mereka akan melakukannya sambil tetap waspada terhadap apa yang akan terjadi di tahun 2025.</w:t>
      </w:r>
    </w:p>
    <w:p>
      <w:pPr/>
      <w:r>
        <w:rPr/>
        <w:t xml:space="preserve">Ada pemilihan umum federal, kembalinya Donald Trump ke Gedung Putih, dan kekhawatiran tentang biaya hidup yang terus menekan rumah tangga Australia.</w:t>
      </w:r>
    </w:p>
    <w:p>
      <w:pPr/>
      <w:r>
        <w:rPr/>
        <w:t xml:space="preserve">Masa depan tidak pasti, dan hal itu tetap berlaku untuk prospek ekonomi tahun 2025. Ada kemungkinan akan ada hal-hal baik, hal-hal buruk, dan, sayangnya, banyak ketidakpastian.</w:t>
      </w:r>
    </w:p>
    <w:p>
      <w:pPr>
        <w:pStyle w:val="Heading4"/>
      </w:pPr>
      <w:r>
        <w:rPr/>
        <w:t xml:space="preserve">Hal baik</w:t>
      </w:r>
    </w:p>
    <w:p>
      <w:pPr/>
      <w:r>
        <w:rPr/>
        <w:t xml:space="preserve">Meskipun aktivitas ekonomi nyaris terhenti pada tahun 2024, Australia tidak mengalami resesi seperti yang</w:t>
      </w:r>
      <w:hyperlink r:id="rId8" w:history="1">
        <w:r>
          <w:rPr/>
          <w:t xml:space="preserve"> diprediksi oleh</w:t>
        </w:r>
      </w:hyperlink>
      <w:r>
        <w:rPr/>
        <w:t xml:space="preserve"> beberapa pengamat. Pertumbuhan yang lebih lemah, bagaimanapun, adalah hasil dari kebijakan yang direncanakan.</w:t>
      </w:r>
    </w:p>
    <w:p>
      <w:pPr/>
      <w:r>
        <w:rPr/>
        <w:t xml:space="preserve">Bank Sentral Australia (RBA) mempertahankan suku bunga stabil di 4,35 persen sepanjang tahun sambil berusaha membatasi permintaan agar lebih sejalan dengan pasokan, sehingga membantu mengurangi tekanan inflasi di ekonomi. Akibatnya, inflasi turun sepanjang 2024. Hal ini juga didukung oleh berbagai kebijakan pemerintah federal dan negara bagian untuk meredam biaya hidup, termasuk subsidi energi, yang menyebabkan penurunan signifikan dalam kontribusi energi terhadap inflasi pada paruh kedua tahun tersebut.</w:t>
      </w:r>
    </w:p>
    <w:p>
      <w:pPr/>
      <w:r>
        <w:rPr/>
        <w:t xml:space="preserve">Masih ada jalan panjang sebelum inflasi secara berkelanjutan berada dalam rentang target RBA. Namun, dalam pertemuan suku bunga terakhirnya untuk tahun ini, komentar RBA memiliki nada yang lebih dovish daripada sebelumnya, menyiratkan bahwa bank sentral mungkin mulai menurunkan suku bunga mulai Februari 2025.</w:t>
      </w:r>
    </w:p>
    <w:p>
      <w:pPr/>
      <w:r>
        <w:rPr/>
        <w:t xml:space="preserve">Namun, beberapa ekonom pasar memprediksi Bank lebih mungkin mulai menurunkan suku bunga pada waktu yang lebih lambat, </w:t>
      </w:r>
      <w:hyperlink r:id="rId9" w:history="1">
        <w:r>
          <w:rPr/>
          <w:t xml:space="preserve">kemungkinan pada kuartal Juni 2025</w:t>
        </w:r>
      </w:hyperlink>
      <w:r>
        <w:rPr/>
        <w:t xml:space="preserve">.</w:t>
      </w:r>
    </w:p>
    <w:p>
      <w:pPr/>
      <w:r>
        <w:rPr/>
        <w:t xml:space="preserve">Ini juga akan menjadi saat RBA memiliki </w:t>
      </w:r>
      <w:hyperlink r:id="rId10" w:history="1">
        <w:r>
          <w:rPr/>
          <w:t xml:space="preserve">dewan</w:t>
        </w:r>
      </w:hyperlink>
      <w:r>
        <w:rPr/>
        <w:t xml:space="preserve"> </w:t>
      </w:r>
      <w:hyperlink r:id="rId10" w:history="1">
        <w:r>
          <w:rPr/>
          <w:t xml:space="preserve">baru yang mengambil keputusan mengenai kebijakan moneter</w:t>
        </w:r>
      </w:hyperlink>
      <w:r>
        <w:rPr/>
        <w:t xml:space="preserve">, sebagai bagian dari reformasi yang disetujui oleh pemerintah federal pada minggu terakhir sidang parlemen pada 2024.</w:t>
      </w:r>
    </w:p>
    <w:p>
      <w:pPr/>
      <w:r>
        <w:rPr/>
        <w:t xml:space="preserve">Pasar tenaga kerja telah bertahan jauh lebih baik daripada yang diperkirakan siapa pun pada 2024, termasuk RBA. Namun, meskipun semua orang yang ingin bekerja dapat menemukan pekerjaan, peningkatan pendapatan yang dihasilkan oleh pemotongan pajak Tahap 3, yang berlaku pada paruh kedua tahun ini, sejauh ini belum menghasilkan peningkatan konsumsi seperti yang diharapkan.</w:t>
      </w:r>
    </w:p>
    <w:p>
      <w:pPr/>
      <w:r>
        <w:rPr/>
        <w:t xml:space="preserve">Sepertinya rumah tangga awalnya memutuskan untuk menabung pembayaran tambahan ini. Namun, peningkatan cadangan tabungan akan memberikan perlindungan tambahan bagi rumah tangga, dan diperkirakan pada 2025, pertumbuhan konsumsi akan mulai membaik seiring meningkatnya kepercayaan rumah tangga dan pertumbuhan pendapatan, yang akan mendorong pertumbuhan ekonomi dan mendukung pasar tenaga kerja.</w:t>
      </w:r>
    </w:p>
    <w:p>
      <w:pPr/>
      <w:r>
        <w:rPr/>
        <w:t xml:space="preserve">Dengan pemilihan umum federal yang kemungkinan akan diadakan pada paruh pertama tahun depan, pemilih dapat mengharapkan kedua partai besar menjanjikan dukungan tambahan untuk biaya hidup rumah tangga. Langkah-langkah ini, termasuk perpanjangan potongan harga energi dan akses yang ditingkatkan ke layanan penitipan anak, akan lebih mendukung pendapatan dan konsumsi rumah tangga.</w:t>
      </w:r>
    </w:p>
    <w:p>
      <w:pPr>
        <w:pStyle w:val="Heading4"/>
      </w:pPr>
      <w:r>
        <w:rPr/>
        <w:t xml:space="preserve">Yang buruk</w:t>
      </w:r>
    </w:p>
    <w:p>
      <w:pPr/>
      <w:r>
        <w:rPr/>
        <w:t xml:space="preserve">Sayangnya, tidak akan ada relaksasi signifikan bagi peminjam ketika RBA mulai menurunkan suku bunga tahun depan. Mengapa? Karena RBA tidak menaikkan suku bunga seagresif bank sentral lain, terutama Bank Sentral Selandia Baru, dan Australia tidak mengalami penurunan inflasi yang sama.</w:t>
      </w:r>
    </w:p>
    <w:p>
      <w:pPr/>
      <w:r>
        <w:rPr/>
        <w:t xml:space="preserve">Selain itu, batas kecepatan ekonomi — yaitu laju pertumbuhan yang dapat dicapai tanpa memicu inflasi — kini jauh lebih rendah daripada sebelumnya. Pertumbuhan produktivitas yang terus-menerus lesu, atau seberapa efisien kita dalam memanfaatkan tenaga kerja dan modal, sebagian bertanggung jawab atas hal ini, dengan tingkat produktivitas saat ini sekitar sama dengan yang ada hampir satu dekade lalu.</w:t>
      </w:r>
    </w:p>
    <w:p>
      <w:pPr/>
      <w:r>
        <w:rPr/>
        <w:t xml:space="preserve">Analisis menunjukkan bahwa kelemahan produktivitas mencerminkan pertumbuhan yang lambat dalam investasi modal oleh perusahaan, serta </w:t>
      </w:r>
      <w:hyperlink r:id="rId11" w:history="1">
        <w:r>
          <w:rPr/>
          <w:t xml:space="preserve">kurangnya aktivitas</w:t>
        </w:r>
      </w:hyperlink>
      <w:r>
        <w:rPr/>
        <w:t xml:space="preserve"> dalam mengadopsi perbaikan teknologi baru.</w:t>
      </w:r>
    </w:p>
    <w:p>
      <w:pPr/>
      <w:r>
        <w:rPr/>
        <w:t xml:space="preserve">Salah satu faktor utama yang menyebabkan kekhawatiran masyarakat terkait biaya hidup pada tahun 2024 adalah biaya perumahan. </w:t>
      </w:r>
      <w:hyperlink r:id="rId12" w:history="1">
        <w:r>
          <w:rPr/>
          <w:t xml:space="preserve">Harga perumahan mencapai rekor tertinggi sepanjang tahun</w:t>
        </w:r>
      </w:hyperlink>
      <w:r>
        <w:rPr/>
        <w:t xml:space="preserve">, dan meskipun </w:t>
      </w:r>
      <w:hyperlink r:id="rId13" w:history="1">
        <w:r>
          <w:rPr/>
          <w:t xml:space="preserve">penurunan</w:t>
        </w:r>
      </w:hyperlink>
      <w:r>
        <w:rPr/>
        <w:t xml:space="preserve"> moderat </w:t>
      </w:r>
      <w:hyperlink r:id="rId13" w:history="1">
        <w:r>
          <w:rPr/>
          <w:t xml:space="preserve">diharapkan </w:t>
        </w:r>
      </w:hyperlink>
      <w:r>
        <w:rPr/>
        <w:t xml:space="preserve">pada tahun 2025, hal ini kemungkinan tidak cukup untuk menghasilkan perbaikan yang signifikan dalam keterjangkauan perumahan.</w:t>
      </w:r>
    </w:p>
    <w:p>
      <w:pPr/>
      <w:r>
        <w:rPr/>
        <w:t xml:space="preserve">Meskipun pemerintah federal telah mengesahkan beberapa kebijakan andalan yang dirancang untuk </w:t>
      </w:r>
      <w:hyperlink r:id="rId14" w:history="1">
        <w:r>
          <w:rPr/>
          <w:t xml:space="preserve">meningkatkan keterjangkauan</w:t>
        </w:r>
      </w:hyperlink>
      <w:r>
        <w:rPr/>
        <w:t xml:space="preserve">, kebijakan-kebijakan ini hanya akan memiliki dampak marginal terhadap keterjangkauan. Satu-satunya cara yang berarti untuk mencapai perbaikan jangka panjang dalam keterjangkauan perumahan adalah dengan secara signifikan meningkatkan pasokan perumahan, yang saat ini masih di bawah tingkat yang diperlukan untuk memenuhi permintaan.</w:t>
      </w:r>
    </w:p>
    <w:p>
      <w:pPr/>
      <w:r>
        <w:rPr/>
        <w:t xml:space="preserve">Pembaruan mengenai posisi fiskal dan prospek pemerintah Australia dijadwalkan pada Maret, ketika Menteri Keuangan Federal Jim Chalmers akan mengumumkan anggaran awal karena pemilihan umum yang akan datang.</w:t>
      </w:r>
    </w:p>
    <w:p>
      <w:pPr/>
      <w:r>
        <w:rPr/>
        <w:t xml:space="preserve">Chalmers menjadi faktor utama pertumbuhan aktivitas ekonomi pada 2024, didorong oleh sektor publik. Dengan pemerintah menghadapi tekanan dalam jajak pendapat, kita mungkin akan melihat pengumuman berbagai pengeluaran baru.</w:t>
      </w:r>
    </w:p>
    <w:p>
      <w:pPr/>
      <w:r>
        <w:rPr/>
        <w:t xml:space="preserve">Ketika pertumbuhan pendapatan pemerintah didukung oleh pendapatan tambahan dari harga komoditas tinggi, pertumbuhan pendapatan tinggi, dan pertumbuhan populasi rekor seperti yang terjadi dalam beberapa waktu terakhir, hal ini tidak menjadi masalah. Namun, kemungkinan besar pendapatan tambahan ini tidak akan berlanjut hingga tahun depan dan seterusnya.</w:t>
      </w:r>
    </w:p>
    <w:p>
      <w:pPr/>
      <w:r>
        <w:rPr/>
        <w:t xml:space="preserve">Akibatnya, defisit anggaran diperkirakan akan kembali pada tahun depan dan bertahan untuk waktu yang dapat diprediksi. Kembalinya ke hasil fiskal yang lebih berkelanjutan akan memerlukan strategi fiskal yang lebih disiplin, di tengah tekanan yang semakin meningkat dari berbagai tantangan terkait peningkatan pengeluaran untuk NDIS, Medicare, perawatan lansia, perubahan iklim, dan pertahanan.</w:t>
      </w:r>
    </w:p>
    <w:p>
      <w:pPr>
        <w:pStyle w:val="Heading4"/>
      </w:pPr>
      <w:r>
        <w:rPr/>
        <w:t xml:space="preserve">Ketidakpastian</w:t>
      </w:r>
    </w:p>
    <w:p>
      <w:pPr/>
      <w:r>
        <w:rPr/>
        <w:t xml:space="preserve">Tahun baru akan membawa periode ketidakpastian yang meningkat, yang didorong terutama oleh isu-isu global daripada lokal. Di tengah semua itu adalah terpilihnya kembali Donald Trump sebagai Presiden AS dan niatnya untuk </w:t>
      </w:r>
      <w:hyperlink r:id="rId15" w:history="1">
        <w:r>
          <w:rPr/>
          <w:t xml:space="preserve">mengenakan tarif pada China </w:t>
        </w:r>
      </w:hyperlink>
      <w:r>
        <w:rPr/>
        <w:t xml:space="preserve">dan negara-negara lain. Kekhawatiran adalah hal ini dapat memicu </w:t>
      </w:r>
      <w:hyperlink r:id="rId16" w:history="1">
        <w:r>
          <w:rPr/>
          <w:t xml:space="preserve">perang dagang antara AS dan China</w:t>
        </w:r>
      </w:hyperlink>
      <w:r>
        <w:rPr/>
        <w:t xml:space="preserve">, yang akan menyebabkan kontraksi dalam aktivitas ekonomi global dan lonjakan harga.</w:t>
      </w:r>
    </w:p>
    <w:p>
      <w:pPr/>
      <w:r>
        <w:rPr/>
        <w:t xml:space="preserve">Sebagai salah satu dari sedikit negara dengan defisit perdagangan dengan AS, Australia tidak diharapkan menjadi target langsung tarif baru, tetapi skenario semacam itu tetap dapat berdampak buruk bagi Australia, sebuah ekonomi terbuka kecil dengan perdagangan dua arah yang menyumbang hampir </w:t>
      </w:r>
      <w:hyperlink r:id="rId17" w:history="1">
        <w:r>
          <w:rPr/>
          <w:t xml:space="preserve">50 persen dari PDB</w:t>
        </w:r>
      </w:hyperlink>
      <w:r>
        <w:rPr/>
        <w:t xml:space="preserve"> dan China sebagai mitra dagang terbesar kami.</w:t>
      </w:r>
    </w:p>
    <w:p>
      <w:pPr/>
      <w:r>
        <w:rPr/>
        <w:t xml:space="preserve">Namun, </w:t>
      </w:r>
      <w:hyperlink r:id="rId17" w:history="1">
        <w:r>
          <w:rPr/>
          <w:t xml:space="preserve">komentar terbaru dari RBA</w:t>
        </w:r>
      </w:hyperlink>
      <w:r>
        <w:rPr/>
        <w:t xml:space="preserve"> menyarankan bahwa skenario suram ini mungkin tidak sepenuhnya jelas. Banyak detail dari sistem tarif baru masih belum diketahui, dan dampak perang dagang potensial terhadap aktivitas ekonomi lokal dan inflasi belum pasti.</w:t>
      </w:r>
    </w:p>
    <w:p>
      <w:pPr/>
      <w:r>
        <w:rPr/>
        <w:t xml:space="preserve">Australia memiliki keunggulan komparatif dalam banyak barang yang diekspornya, seperti bijih besi dan, semakin banyak, mineral langka, dan bahan-bahan ini akan tetap diminati dalam waktu dekat. Selain itu, dolar Australia tentu akan bertindak sebagai penyeimbang terhadap peristiwa semacam ini, seperti yang telah terjadi di masa lalu.</w:t>
      </w:r>
    </w:p>
    <w:p>
      <w:pPr/>
      <w:r>
        <w:rPr/>
        <w:t xml:space="preserve">Meskipun secara global diperkirakan akan ada ketidakpastian yang lebih besar, secara lokal gambaran pada tahun 2025 sedikit lebih cerah. Aktivitas ekonomi diperkirakan akan meningkat, didukung oleh peningkatan konsumsi rumah tangga.</w:t>
      </w:r>
    </w:p>
    <w:p>
      <w:pPr/>
      <w:r>
        <w:rPr/>
        <w:t xml:space="preserve">Pasar tenaga kerja diperkirakan tetap kuat, dan inflasi mungkin akan moderat sedikit lebih lanjut, memungkinkan RBA untuk memberikan sedikit kelonggaran suku bunga.</w:t>
      </w:r>
    </w:p>
    <w:p>
      <w:pPr/>
      <w:r>
        <w:rPr/>
        <w:t xml:space="preserve">Namun, dalam jangka panjang, Australia menghadapi masalah signifikan yang perlu diselesaikan, termasuk produktivitas yang rendah, masalah keterjangkauan perumahan, dan posisi fiskal yang memburuk.</w:t>
      </w:r>
    </w:p>
    <w:p>
      <w:pPr/>
      <w:r>
        <w:rPr>
          <w:b w:val="1"/>
          <w:bCs w:val="1"/>
          <w:i w:val="1"/>
          <w:iCs w:val="1"/>
        </w:rPr>
        <w:t xml:space="preserve">Dr Luke Hartigan</w:t>
      </w:r>
      <w:r>
        <w:rPr>
          <w:i w:val="1"/>
          <w:iCs w:val="1"/>
        </w:rPr>
        <w:t xml:space="preserve"> adalah dosen ekonomi di Universitas Sydney. Ia memperoleh gelar PhD dalam Ekonomi dari Universitas New South Wales pada tahun 2017. Minat penelitiannya berkaitan dengan makro-ekonometrika, fokus pada metode yang berguna untuk analisis empiris siklus bisnis dan merangkum serta memprediksi kondisi ekonomi dan keuangan. Ia juga pernah bekerja sebagai Ekonom di RBA.</w:t>
      </w:r>
    </w:p>
    <w:p>
      <w:pPr/>
      <w:r>
        <w:rPr>
          <w:i w:val="1"/>
          <w:iCs w:val="1"/>
        </w:rPr>
        <w:t xml:space="preserve">Diterbitkan pertama kali di bawah lisensi </w:t>
      </w:r>
      <w:hyperlink r:id="rId18" w:history="1">
        <w:r>
          <w:rPr>
            <w:i w:val="1"/>
            <w:iCs w:val="1"/>
          </w:rPr>
          <w:t xml:space="preserve">Creative Commons</w:t>
        </w:r>
      </w:hyperlink>
      <w:r>
        <w:rPr>
          <w:i w:val="1"/>
          <w:iCs w:val="1"/>
        </w:rPr>
        <w:t xml:space="preserve"> oleh </w:t>
      </w:r>
      <w:hyperlink r:id="rId19"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0" w:history="1">
        <w:r>
          <w:rPr/>
          <w:t xml:space="preserve">pertama kali</w:t>
        </w:r>
      </w:hyperlink>
      <w:r>
        <w:rPr/>
        <w:t xml:space="preserve"> dipublikasikan tanggal 17 Dec 2024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amp.com.au/insights-hub/blog/investing/olivers-insights-recession-fears-and-market-falls" TargetMode="External"/><Relationship Id="rId9" Type="http://schemas.openxmlformats.org/officeDocument/2006/relationships/hyperlink" Target="https://www.abc.net.au/news/2024-12-08/interest-rates-rba-decision-forecasts/104652902" TargetMode="External"/><Relationship Id="rId10" Type="http://schemas.openxmlformats.org/officeDocument/2006/relationships/hyperlink" Target="https://www.rba.gov.au/media-releases/2024/mr-24-28.html" TargetMode="External"/><Relationship Id="rId11" Type="http://schemas.openxmlformats.org/officeDocument/2006/relationships/hyperlink" Target="https://www.abs.gov.au/statistics/industry/industry-overview/estimates-industry-level-klems-multifactor-productivity/latest-release" TargetMode="External"/><Relationship Id="rId12" Type="http://schemas.openxmlformats.org/officeDocument/2006/relationships/hyperlink" Target="https://www.realestate.com.au/news/sydney-home-prices-hit-new-highs-but-change-could-be-coming/" TargetMode="External"/><Relationship Id="rId13" Type="http://schemas.openxmlformats.org/officeDocument/2006/relationships/hyperlink" Target="https://www.afr.com/property/residential/sydney-property-slumps-as-buyers-wait-for-price-falls-20241208-p5kwn5" TargetMode="External"/><Relationship Id="rId14" Type="http://schemas.openxmlformats.org/officeDocument/2006/relationships/hyperlink" Target="https://www.housingaustralia.gov.au/home-guarantee-scheme/help-buy-program" TargetMode="External"/><Relationship Id="rId15" Type="http://schemas.openxmlformats.org/officeDocument/2006/relationships/hyperlink" Target="https://www.npr.org/2024/12/14/nx-s1-5226782/trump-tariffs-business-economy" TargetMode="External"/><Relationship Id="rId16" Type="http://schemas.openxmlformats.org/officeDocument/2006/relationships/hyperlink" Target="https://www.cfr.org/backgrounder/contentious-us-china-trade-relationship" TargetMode="External"/><Relationship Id="rId17" Type="http://schemas.openxmlformats.org/officeDocument/2006/relationships/hyperlink" Target="https://www.rba.gov.au/speeches/2024/sp-dg-2024-12-11.html" TargetMode="External"/><Relationship Id="rId18" Type="http://schemas.openxmlformats.org/officeDocument/2006/relationships/hyperlink" Target="https://creativecommons.org/licenses/by/4.0/" TargetMode="External"/><Relationship Id="rId19" Type="http://schemas.openxmlformats.org/officeDocument/2006/relationships/hyperlink" Target="https://360info.org" TargetMode="External"/><Relationship Id="rId20" Type="http://schemas.openxmlformats.org/officeDocument/2006/relationships/hyperlink" Target="https://360info.org/the-good-the-bad-and-the-uncertain-of-australias-economic-outl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2026-02-24T06:27:37+00:00</dcterms:created>
  <dcterms:modified xsi:type="dcterms:W3CDTF">2026-02-24T06:27:37+00:00</dcterms:modified>
</cp:coreProperties>
</file>

<file path=docProps/custom.xml><?xml version="1.0" encoding="utf-8"?>
<Properties xmlns="http://schemas.openxmlformats.org/officeDocument/2006/custom-properties" xmlns:vt="http://schemas.openxmlformats.org/officeDocument/2006/docPropsVTypes"/>
</file>